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186C8" w14:textId="49AC8510" w:rsidR="00740CEE" w:rsidRPr="001D7DA1" w:rsidRDefault="00740CEE" w:rsidP="00A04BED">
      <w:pPr>
        <w:jc w:val="center"/>
        <w:outlineLvl w:val="0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1D7DA1">
        <w:rPr>
          <w:rFonts w:cstheme="minorHAnsi"/>
          <w:b/>
          <w:sz w:val="28"/>
          <w:szCs w:val="28"/>
        </w:rPr>
        <w:t>Výbor pro</w:t>
      </w:r>
      <w:r w:rsidR="00765B63" w:rsidRPr="001D7DA1">
        <w:rPr>
          <w:rFonts w:cstheme="minorHAnsi"/>
          <w:b/>
          <w:sz w:val="28"/>
          <w:szCs w:val="28"/>
        </w:rPr>
        <w:t>ti vylidňování centra a pro podporu komunitního života</w:t>
      </w:r>
      <w:r w:rsidR="00D96AAE" w:rsidRPr="001D7DA1">
        <w:rPr>
          <w:rFonts w:cstheme="minorHAnsi"/>
          <w:b/>
          <w:sz w:val="28"/>
          <w:szCs w:val="28"/>
        </w:rPr>
        <w:t xml:space="preserve"> ZMČ P1</w:t>
      </w:r>
    </w:p>
    <w:p w14:paraId="3DFC7B8D" w14:textId="77777777" w:rsidR="00740CEE" w:rsidRPr="001D7DA1" w:rsidRDefault="00740CEE" w:rsidP="00740CEE">
      <w:pPr>
        <w:jc w:val="center"/>
        <w:rPr>
          <w:rFonts w:cstheme="minorHAnsi"/>
          <w:b/>
        </w:rPr>
      </w:pPr>
    </w:p>
    <w:p w14:paraId="692FFC80" w14:textId="255B751D" w:rsidR="00634140" w:rsidRPr="001D7DA1" w:rsidRDefault="00550A77" w:rsidP="00A04BED">
      <w:pPr>
        <w:pBdr>
          <w:bottom w:val="single" w:sz="12" w:space="1" w:color="auto"/>
        </w:pBdr>
        <w:jc w:val="center"/>
        <w:outlineLvl w:val="0"/>
        <w:rPr>
          <w:rFonts w:cstheme="minorHAnsi"/>
          <w:b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 xml:space="preserve">Zápis č. </w:t>
      </w:r>
      <w:r w:rsidR="00EE7733" w:rsidRPr="001D7DA1">
        <w:rPr>
          <w:rFonts w:cstheme="minorHAnsi"/>
          <w:b/>
          <w:sz w:val="24"/>
          <w:szCs w:val="24"/>
        </w:rPr>
        <w:t>1</w:t>
      </w:r>
      <w:r w:rsidR="00687780">
        <w:rPr>
          <w:rFonts w:cstheme="minorHAnsi"/>
          <w:b/>
          <w:sz w:val="24"/>
          <w:szCs w:val="24"/>
        </w:rPr>
        <w:t>9</w:t>
      </w:r>
      <w:r w:rsidR="007632B7" w:rsidRPr="001D7DA1">
        <w:rPr>
          <w:rFonts w:cstheme="minorHAnsi"/>
          <w:b/>
          <w:sz w:val="24"/>
          <w:szCs w:val="24"/>
        </w:rPr>
        <w:t>/</w:t>
      </w:r>
      <w:r w:rsidR="00692697">
        <w:rPr>
          <w:rFonts w:cstheme="minorHAnsi"/>
          <w:b/>
          <w:sz w:val="24"/>
          <w:szCs w:val="24"/>
        </w:rPr>
        <w:t>3</w:t>
      </w:r>
      <w:r w:rsidR="00687780">
        <w:rPr>
          <w:rFonts w:cstheme="minorHAnsi"/>
          <w:b/>
          <w:sz w:val="24"/>
          <w:szCs w:val="24"/>
        </w:rPr>
        <w:t>6</w:t>
      </w:r>
      <w:r w:rsidR="00740CEE" w:rsidRPr="001D7DA1">
        <w:rPr>
          <w:rFonts w:cstheme="minorHAnsi"/>
          <w:b/>
          <w:sz w:val="24"/>
          <w:szCs w:val="24"/>
        </w:rPr>
        <w:t xml:space="preserve"> z</w:t>
      </w:r>
      <w:r w:rsidR="00162F96" w:rsidRPr="001D7DA1">
        <w:rPr>
          <w:rFonts w:cstheme="minorHAnsi"/>
          <w:b/>
          <w:sz w:val="24"/>
          <w:szCs w:val="24"/>
        </w:rPr>
        <w:t xml:space="preserve"> </w:t>
      </w:r>
      <w:r w:rsidR="00687780">
        <w:rPr>
          <w:rFonts w:cstheme="minorHAnsi"/>
          <w:b/>
          <w:sz w:val="24"/>
          <w:szCs w:val="24"/>
        </w:rPr>
        <w:t>19</w:t>
      </w:r>
      <w:r w:rsidR="00740CEE" w:rsidRPr="001D7DA1">
        <w:rPr>
          <w:rFonts w:cstheme="minorHAnsi"/>
          <w:b/>
          <w:sz w:val="24"/>
          <w:szCs w:val="24"/>
        </w:rPr>
        <w:t>. jednání Výboru</w:t>
      </w:r>
      <w:r w:rsidRPr="001D7DA1">
        <w:rPr>
          <w:rFonts w:cstheme="minorHAnsi"/>
          <w:b/>
          <w:sz w:val="24"/>
          <w:szCs w:val="24"/>
        </w:rPr>
        <w:t xml:space="preserve"> d</w:t>
      </w:r>
      <w:r w:rsidR="00740CEE" w:rsidRPr="001D7DA1">
        <w:rPr>
          <w:rFonts w:cstheme="minorHAnsi"/>
          <w:b/>
          <w:sz w:val="24"/>
          <w:szCs w:val="24"/>
        </w:rPr>
        <w:t>n</w:t>
      </w:r>
      <w:r w:rsidRPr="001D7DA1">
        <w:rPr>
          <w:rFonts w:cstheme="minorHAnsi"/>
          <w:b/>
          <w:sz w:val="24"/>
          <w:szCs w:val="24"/>
        </w:rPr>
        <w:t xml:space="preserve">e </w:t>
      </w:r>
      <w:r w:rsidR="00687780">
        <w:rPr>
          <w:rFonts w:cstheme="minorHAnsi"/>
          <w:b/>
          <w:sz w:val="24"/>
          <w:szCs w:val="24"/>
        </w:rPr>
        <w:t>12</w:t>
      </w:r>
      <w:r w:rsidR="003D4AC8" w:rsidRPr="001D7DA1">
        <w:rPr>
          <w:rFonts w:cstheme="minorHAnsi"/>
          <w:b/>
          <w:sz w:val="24"/>
          <w:szCs w:val="24"/>
        </w:rPr>
        <w:t>.</w:t>
      </w:r>
      <w:r w:rsidRPr="001D7DA1">
        <w:rPr>
          <w:rFonts w:cstheme="minorHAnsi"/>
          <w:b/>
          <w:sz w:val="24"/>
          <w:szCs w:val="24"/>
        </w:rPr>
        <w:t xml:space="preserve"> </w:t>
      </w:r>
      <w:r w:rsidR="003E136C">
        <w:rPr>
          <w:rFonts w:cstheme="minorHAnsi"/>
          <w:b/>
          <w:sz w:val="24"/>
          <w:szCs w:val="24"/>
        </w:rPr>
        <w:t>1</w:t>
      </w:r>
      <w:r w:rsidR="00687780">
        <w:rPr>
          <w:rFonts w:cstheme="minorHAnsi"/>
          <w:b/>
          <w:sz w:val="24"/>
          <w:szCs w:val="24"/>
        </w:rPr>
        <w:t>2</w:t>
      </w:r>
      <w:r w:rsidR="00125D1D" w:rsidRPr="001D7DA1">
        <w:rPr>
          <w:rFonts w:cstheme="minorHAnsi"/>
          <w:b/>
          <w:sz w:val="24"/>
          <w:szCs w:val="24"/>
        </w:rPr>
        <w:t xml:space="preserve">. </w:t>
      </w:r>
      <w:r w:rsidR="005A376B" w:rsidRPr="001D7DA1">
        <w:rPr>
          <w:rFonts w:cstheme="minorHAnsi"/>
          <w:b/>
          <w:sz w:val="24"/>
          <w:szCs w:val="24"/>
        </w:rPr>
        <w:t>202</w:t>
      </w:r>
      <w:r w:rsidR="00365507">
        <w:rPr>
          <w:rFonts w:cstheme="minorHAnsi"/>
          <w:b/>
          <w:sz w:val="24"/>
          <w:szCs w:val="24"/>
        </w:rPr>
        <w:t>4</w:t>
      </w:r>
      <w:r w:rsidR="005A376B" w:rsidRPr="001D7DA1">
        <w:rPr>
          <w:rFonts w:cstheme="minorHAnsi"/>
          <w:b/>
          <w:sz w:val="24"/>
          <w:szCs w:val="24"/>
        </w:rPr>
        <w:t>, Úřad MČ Praha 1, místnost 2</w:t>
      </w:r>
      <w:r w:rsidR="00687780">
        <w:rPr>
          <w:rFonts w:cstheme="minorHAnsi"/>
          <w:b/>
          <w:sz w:val="24"/>
          <w:szCs w:val="24"/>
        </w:rPr>
        <w:t>12</w:t>
      </w:r>
    </w:p>
    <w:p w14:paraId="418BE0F4" w14:textId="7431FA14" w:rsidR="003E136C" w:rsidRDefault="00550A77" w:rsidP="00EE7733">
      <w:pPr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>Přítomni:</w:t>
      </w:r>
      <w:r w:rsidRPr="001D7DA1">
        <w:rPr>
          <w:rFonts w:cstheme="minorHAnsi"/>
          <w:sz w:val="24"/>
          <w:szCs w:val="24"/>
        </w:rPr>
        <w:t xml:space="preserve"> </w:t>
      </w:r>
      <w:r w:rsidR="00765B63" w:rsidRPr="001D7DA1">
        <w:rPr>
          <w:rFonts w:cstheme="minorHAnsi"/>
          <w:sz w:val="24"/>
          <w:szCs w:val="24"/>
        </w:rPr>
        <w:t>Bronislav</w:t>
      </w:r>
      <w:r w:rsidR="001D5FA6" w:rsidRPr="001D7DA1">
        <w:rPr>
          <w:rFonts w:cstheme="minorHAnsi"/>
          <w:sz w:val="24"/>
          <w:szCs w:val="24"/>
        </w:rPr>
        <w:t>a Sitár Baboráková (předsedkyně</w:t>
      </w:r>
      <w:r w:rsidR="00634140" w:rsidRPr="001D7DA1">
        <w:rPr>
          <w:rFonts w:cstheme="minorHAnsi"/>
          <w:sz w:val="24"/>
          <w:szCs w:val="24"/>
        </w:rPr>
        <w:t>)</w:t>
      </w:r>
      <w:r w:rsidR="001D5FA6" w:rsidRPr="001D7DA1">
        <w:rPr>
          <w:rFonts w:cstheme="minorHAnsi"/>
          <w:sz w:val="24"/>
          <w:szCs w:val="24"/>
        </w:rPr>
        <w:t>,</w:t>
      </w:r>
      <w:r w:rsidR="00365507">
        <w:rPr>
          <w:rFonts w:cstheme="minorHAnsi"/>
          <w:sz w:val="24"/>
          <w:szCs w:val="24"/>
        </w:rPr>
        <w:t xml:space="preserve"> </w:t>
      </w:r>
      <w:r w:rsidR="002230AA" w:rsidRPr="001D7DA1">
        <w:rPr>
          <w:rFonts w:cstheme="minorHAnsi"/>
          <w:sz w:val="24"/>
          <w:szCs w:val="24"/>
        </w:rPr>
        <w:t>Jana Schlöglová</w:t>
      </w:r>
      <w:r w:rsidR="002230AA">
        <w:rPr>
          <w:rFonts w:cstheme="minorHAnsi"/>
          <w:sz w:val="24"/>
          <w:szCs w:val="24"/>
        </w:rPr>
        <w:t>,</w:t>
      </w:r>
      <w:r w:rsidR="002230AA" w:rsidRPr="001D7DA1">
        <w:rPr>
          <w:rFonts w:cstheme="minorHAnsi"/>
          <w:sz w:val="24"/>
          <w:szCs w:val="24"/>
        </w:rPr>
        <w:t xml:space="preserve"> </w:t>
      </w:r>
      <w:r w:rsidR="003E136C" w:rsidRPr="001D7DA1">
        <w:rPr>
          <w:rFonts w:cstheme="minorHAnsi"/>
          <w:sz w:val="24"/>
          <w:szCs w:val="24"/>
        </w:rPr>
        <w:t>Martina Lazárová</w:t>
      </w:r>
      <w:r w:rsidR="00687780">
        <w:rPr>
          <w:rFonts w:cstheme="minorHAnsi"/>
          <w:sz w:val="24"/>
          <w:szCs w:val="24"/>
        </w:rPr>
        <w:t>, Petra Pětioká, Jan Votoček</w:t>
      </w:r>
    </w:p>
    <w:p w14:paraId="6EBFE6D8" w14:textId="77777777" w:rsidR="00687780" w:rsidRDefault="00162F96" w:rsidP="00EE7733">
      <w:pPr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>O</w:t>
      </w:r>
      <w:r w:rsidR="001D5FA6" w:rsidRPr="001D7DA1">
        <w:rPr>
          <w:rFonts w:cstheme="minorHAnsi"/>
          <w:b/>
          <w:sz w:val="24"/>
          <w:szCs w:val="24"/>
        </w:rPr>
        <w:t>mluven</w:t>
      </w:r>
      <w:r w:rsidR="00692697">
        <w:rPr>
          <w:rFonts w:cstheme="minorHAnsi"/>
          <w:b/>
          <w:sz w:val="24"/>
          <w:szCs w:val="24"/>
        </w:rPr>
        <w:t>i</w:t>
      </w:r>
      <w:r w:rsidR="00125D1D" w:rsidRPr="001D7DA1">
        <w:rPr>
          <w:rFonts w:cstheme="minorHAnsi"/>
          <w:b/>
          <w:sz w:val="24"/>
          <w:szCs w:val="24"/>
        </w:rPr>
        <w:t>:</w:t>
      </w:r>
      <w:r w:rsidR="00125D1D" w:rsidRPr="001D7DA1">
        <w:rPr>
          <w:rFonts w:cstheme="minorHAnsi"/>
          <w:sz w:val="24"/>
          <w:szCs w:val="24"/>
        </w:rPr>
        <w:t xml:space="preserve"> </w:t>
      </w:r>
      <w:r w:rsidR="00687780" w:rsidRPr="001D7DA1">
        <w:rPr>
          <w:rFonts w:cstheme="minorHAnsi"/>
          <w:sz w:val="24"/>
          <w:szCs w:val="24"/>
        </w:rPr>
        <w:t>Filip Kračman</w:t>
      </w:r>
    </w:p>
    <w:p w14:paraId="22EBC05F" w14:textId="132CAECF" w:rsidR="00365507" w:rsidRDefault="00687780" w:rsidP="00EE7733">
      <w:pPr>
        <w:jc w:val="both"/>
        <w:rPr>
          <w:rFonts w:cstheme="minorHAnsi"/>
          <w:sz w:val="24"/>
          <w:szCs w:val="24"/>
        </w:rPr>
      </w:pPr>
      <w:r w:rsidRPr="00687780">
        <w:rPr>
          <w:rFonts w:cstheme="minorHAnsi"/>
          <w:b/>
          <w:sz w:val="24"/>
          <w:szCs w:val="24"/>
        </w:rPr>
        <w:t>Neomluveni:</w:t>
      </w:r>
      <w:r>
        <w:rPr>
          <w:rFonts w:cstheme="minorHAnsi"/>
          <w:sz w:val="24"/>
          <w:szCs w:val="24"/>
        </w:rPr>
        <w:t xml:space="preserve"> </w:t>
      </w:r>
      <w:r w:rsidR="003E136C">
        <w:rPr>
          <w:rFonts w:cstheme="minorHAnsi"/>
          <w:sz w:val="24"/>
          <w:szCs w:val="24"/>
        </w:rPr>
        <w:t>Michaela Nováček</w:t>
      </w:r>
    </w:p>
    <w:p w14:paraId="13E4E140" w14:textId="474EF2A7" w:rsidR="00EE7733" w:rsidRPr="001D7DA1" w:rsidRDefault="005A376B" w:rsidP="00EE7733">
      <w:pPr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>Dále přitomni:</w:t>
      </w:r>
      <w:r w:rsidRPr="001D7DA1">
        <w:rPr>
          <w:rFonts w:cstheme="minorHAnsi"/>
          <w:sz w:val="24"/>
          <w:szCs w:val="24"/>
        </w:rPr>
        <w:t xml:space="preserve"> </w:t>
      </w:r>
      <w:r w:rsidR="00692697">
        <w:rPr>
          <w:rFonts w:cstheme="minorHAnsi"/>
          <w:sz w:val="24"/>
          <w:szCs w:val="24"/>
        </w:rPr>
        <w:t>Kateřina Seifertová</w:t>
      </w:r>
      <w:r w:rsidR="00687780">
        <w:rPr>
          <w:rFonts w:cstheme="minorHAnsi"/>
          <w:sz w:val="24"/>
          <w:szCs w:val="24"/>
        </w:rPr>
        <w:t>, Mahulena Svobodová (IPR)</w:t>
      </w:r>
    </w:p>
    <w:p w14:paraId="1C843A75" w14:textId="273AC002" w:rsidR="00550A77" w:rsidRPr="001D7DA1" w:rsidRDefault="00550A77" w:rsidP="00EE7733">
      <w:pPr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>Zapsal:</w:t>
      </w:r>
      <w:r w:rsidR="00765B63" w:rsidRPr="001D7DA1">
        <w:rPr>
          <w:rFonts w:cstheme="minorHAnsi"/>
          <w:sz w:val="24"/>
          <w:szCs w:val="24"/>
        </w:rPr>
        <w:t xml:space="preserve"> Dorian</w:t>
      </w:r>
      <w:r w:rsidR="00A601B2" w:rsidRPr="001D7DA1">
        <w:rPr>
          <w:rFonts w:cstheme="minorHAnsi"/>
          <w:sz w:val="24"/>
          <w:szCs w:val="24"/>
        </w:rPr>
        <w:t xml:space="preserve"> </w:t>
      </w:r>
      <w:r w:rsidR="00A021D2" w:rsidRPr="001D7DA1">
        <w:rPr>
          <w:rFonts w:cstheme="minorHAnsi"/>
          <w:sz w:val="24"/>
          <w:szCs w:val="24"/>
        </w:rPr>
        <w:t>Gaar</w:t>
      </w:r>
      <w:r w:rsidR="00765B63" w:rsidRPr="001D7DA1">
        <w:rPr>
          <w:rFonts w:cstheme="minorHAnsi"/>
          <w:sz w:val="24"/>
          <w:szCs w:val="24"/>
        </w:rPr>
        <w:t xml:space="preserve"> (tajemník</w:t>
      </w:r>
      <w:r w:rsidR="006E7D68" w:rsidRPr="001D7DA1">
        <w:rPr>
          <w:rFonts w:cstheme="minorHAnsi"/>
          <w:sz w:val="24"/>
          <w:szCs w:val="24"/>
        </w:rPr>
        <w:t xml:space="preserve"> Výboru</w:t>
      </w:r>
      <w:r w:rsidR="00765B63" w:rsidRPr="001D7DA1">
        <w:rPr>
          <w:rFonts w:cstheme="minorHAnsi"/>
          <w:sz w:val="24"/>
          <w:szCs w:val="24"/>
        </w:rPr>
        <w:t>)</w:t>
      </w:r>
    </w:p>
    <w:p w14:paraId="17C353E7" w14:textId="17CCCB8D" w:rsidR="00A021D2" w:rsidRPr="001D7DA1" w:rsidRDefault="00A021D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4"/>
          <w:szCs w:val="24"/>
        </w:rPr>
      </w:pPr>
      <w:r w:rsidRPr="001D7DA1">
        <w:rPr>
          <w:rFonts w:cstheme="minorHAnsi"/>
          <w:sz w:val="24"/>
          <w:szCs w:val="24"/>
        </w:rPr>
        <w:t>Začátek jednání: 1</w:t>
      </w:r>
      <w:r w:rsidR="00D742EE" w:rsidRPr="001D7DA1">
        <w:rPr>
          <w:rFonts w:cstheme="minorHAnsi"/>
          <w:sz w:val="24"/>
          <w:szCs w:val="24"/>
        </w:rPr>
        <w:t>6</w:t>
      </w:r>
      <w:r w:rsidRPr="001D7DA1">
        <w:rPr>
          <w:rFonts w:cstheme="minorHAnsi"/>
          <w:sz w:val="24"/>
          <w:szCs w:val="24"/>
        </w:rPr>
        <w:t>:</w:t>
      </w:r>
      <w:r w:rsidR="001D0D7D" w:rsidRPr="001D7DA1">
        <w:rPr>
          <w:rFonts w:cstheme="minorHAnsi"/>
          <w:sz w:val="24"/>
          <w:szCs w:val="24"/>
        </w:rPr>
        <w:t>0</w:t>
      </w:r>
      <w:r w:rsidRPr="001D7DA1">
        <w:rPr>
          <w:rFonts w:cstheme="minorHAnsi"/>
          <w:sz w:val="24"/>
          <w:szCs w:val="24"/>
        </w:rPr>
        <w:t>0</w:t>
      </w:r>
    </w:p>
    <w:p w14:paraId="3B767DA4" w14:textId="6170BD90" w:rsidR="00550A77" w:rsidRPr="001D7DA1" w:rsidRDefault="00550A77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4"/>
          <w:szCs w:val="24"/>
        </w:rPr>
      </w:pPr>
      <w:r w:rsidRPr="001D7DA1">
        <w:rPr>
          <w:rFonts w:cstheme="minorHAnsi"/>
          <w:sz w:val="24"/>
          <w:szCs w:val="24"/>
        </w:rPr>
        <w:t>Konec jednání: 1</w:t>
      </w:r>
      <w:r w:rsidR="00687780">
        <w:rPr>
          <w:rFonts w:cstheme="minorHAnsi"/>
          <w:sz w:val="24"/>
          <w:szCs w:val="24"/>
        </w:rPr>
        <w:t>8</w:t>
      </w:r>
      <w:r w:rsidR="00EE7733" w:rsidRPr="001D7DA1">
        <w:rPr>
          <w:rFonts w:cstheme="minorHAnsi"/>
          <w:sz w:val="24"/>
          <w:szCs w:val="24"/>
        </w:rPr>
        <w:t>:</w:t>
      </w:r>
      <w:r w:rsidR="003E136C">
        <w:rPr>
          <w:rFonts w:cstheme="minorHAnsi"/>
          <w:sz w:val="24"/>
          <w:szCs w:val="24"/>
        </w:rPr>
        <w:t>0</w:t>
      </w:r>
      <w:r w:rsidR="00692697">
        <w:rPr>
          <w:rFonts w:cstheme="minorHAnsi"/>
          <w:sz w:val="24"/>
          <w:szCs w:val="24"/>
        </w:rPr>
        <w:t>0</w:t>
      </w:r>
    </w:p>
    <w:p w14:paraId="4BBEC34F" w14:textId="2045C40E" w:rsidR="00066EE0" w:rsidRPr="001D7DA1" w:rsidRDefault="00550A77" w:rsidP="00A04BED">
      <w:pPr>
        <w:outlineLvl w:val="0"/>
        <w:rPr>
          <w:rFonts w:cstheme="minorHAnsi"/>
          <w:b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>Program</w:t>
      </w:r>
      <w:r w:rsidR="002B7DA6" w:rsidRPr="001D7DA1">
        <w:rPr>
          <w:rFonts w:cstheme="minorHAnsi"/>
          <w:b/>
          <w:sz w:val="24"/>
          <w:szCs w:val="24"/>
        </w:rPr>
        <w:t xml:space="preserve"> jednání</w:t>
      </w:r>
      <w:r w:rsidRPr="001D7DA1">
        <w:rPr>
          <w:rFonts w:cstheme="minorHAnsi"/>
          <w:b/>
          <w:sz w:val="24"/>
          <w:szCs w:val="24"/>
        </w:rPr>
        <w:t>:</w:t>
      </w:r>
    </w:p>
    <w:p w14:paraId="01DBCB52" w14:textId="77777777" w:rsidR="002B7DA6" w:rsidRPr="001D7DA1" w:rsidRDefault="002B7DA6" w:rsidP="00A04BED">
      <w:pPr>
        <w:outlineLvl w:val="0"/>
        <w:rPr>
          <w:rFonts w:cstheme="minorHAnsi"/>
          <w:b/>
          <w:sz w:val="24"/>
          <w:szCs w:val="24"/>
        </w:rPr>
      </w:pPr>
    </w:p>
    <w:p w14:paraId="0EB7F204" w14:textId="77777777" w:rsidR="00692697" w:rsidRPr="00184002" w:rsidRDefault="00692697" w:rsidP="00692697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184002">
        <w:rPr>
          <w:rFonts w:cstheme="minorHAnsi"/>
          <w:b/>
          <w:color w:val="000000"/>
          <w:sz w:val="24"/>
          <w:szCs w:val="24"/>
        </w:rPr>
        <w:t>Uvítání, prezence, schválení programu</w:t>
      </w:r>
    </w:p>
    <w:p w14:paraId="7F092FE1" w14:textId="77777777" w:rsidR="006C7554" w:rsidRPr="006C7554" w:rsidRDefault="006C7554" w:rsidP="006C7554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6C7554">
        <w:rPr>
          <w:rFonts w:cstheme="minorHAnsi"/>
          <w:b/>
          <w:color w:val="000000"/>
          <w:sz w:val="24"/>
          <w:szCs w:val="24"/>
        </w:rPr>
        <w:t>Schválení zápisu č. 18/35 a zvolení ověřovatele zápisu č. 19/36</w:t>
      </w:r>
    </w:p>
    <w:p w14:paraId="1E7ED821" w14:textId="77777777" w:rsidR="006C7554" w:rsidRPr="006C7554" w:rsidRDefault="006C7554" w:rsidP="006C7554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6C7554">
        <w:rPr>
          <w:rFonts w:cstheme="minorHAnsi"/>
          <w:b/>
          <w:color w:val="000000"/>
          <w:sz w:val="24"/>
          <w:szCs w:val="24"/>
        </w:rPr>
        <w:t xml:space="preserve">ÚZEMNÍ STUDIE PAMÁTKOVÉ REZERVACE V HLAVNÍM MĚSTĚ PRAZE </w:t>
      </w:r>
    </w:p>
    <w:p w14:paraId="03363A8A" w14:textId="2BFEE604" w:rsidR="006C7554" w:rsidRPr="006C7554" w:rsidRDefault="006C7554" w:rsidP="006C7554">
      <w:pPr>
        <w:pStyle w:val="Odstavecseseznamem"/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6C7554">
        <w:rPr>
          <w:rFonts w:cstheme="minorHAnsi"/>
          <w:b/>
          <w:color w:val="000000"/>
          <w:sz w:val="24"/>
          <w:szCs w:val="24"/>
        </w:rPr>
        <w:t>Institut</w:t>
      </w:r>
      <w:r>
        <w:rPr>
          <w:rFonts w:cstheme="minorHAnsi"/>
          <w:b/>
          <w:color w:val="000000"/>
          <w:sz w:val="24"/>
          <w:szCs w:val="24"/>
        </w:rPr>
        <w:t>u</w:t>
      </w:r>
      <w:r w:rsidRPr="006C7554">
        <w:rPr>
          <w:rFonts w:cstheme="minorHAnsi"/>
          <w:b/>
          <w:color w:val="000000"/>
          <w:sz w:val="24"/>
          <w:szCs w:val="24"/>
        </w:rPr>
        <w:t xml:space="preserve"> plánování a rozvoje hl. m. Prahy (IPR) – úvod do problematiky</w:t>
      </w:r>
    </w:p>
    <w:p w14:paraId="52707DB9" w14:textId="3635154A" w:rsidR="006C7554" w:rsidRPr="006C7554" w:rsidRDefault="006C7554" w:rsidP="006C7554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6C7554">
        <w:rPr>
          <w:rFonts w:cstheme="minorHAnsi"/>
          <w:b/>
          <w:color w:val="000000"/>
          <w:sz w:val="24"/>
          <w:szCs w:val="24"/>
        </w:rPr>
        <w:t>Hosté Výboru: zástupci IPR Praha</w:t>
      </w:r>
    </w:p>
    <w:p w14:paraId="409407E3" w14:textId="31923798" w:rsidR="006C7554" w:rsidRPr="006C7554" w:rsidRDefault="006C7554" w:rsidP="006C7554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Různé</w:t>
      </w:r>
    </w:p>
    <w:p w14:paraId="09FF6C9B" w14:textId="77777777" w:rsidR="006C7554" w:rsidRPr="006C7554" w:rsidRDefault="006C7554" w:rsidP="006C7554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6C7554">
        <w:rPr>
          <w:rFonts w:cstheme="minorHAnsi"/>
          <w:b/>
          <w:color w:val="000000"/>
          <w:sz w:val="24"/>
          <w:szCs w:val="24"/>
        </w:rPr>
        <w:t>Závěr</w:t>
      </w:r>
    </w:p>
    <w:p w14:paraId="69115C73" w14:textId="77777777" w:rsidR="003E3D87" w:rsidRPr="001D7DA1" w:rsidRDefault="003E3D87" w:rsidP="002B7DA6">
      <w:pPr>
        <w:pBdr>
          <w:bottom w:val="single" w:sz="12" w:space="0" w:color="auto"/>
        </w:pBdr>
        <w:rPr>
          <w:rFonts w:cstheme="minorHAnsi"/>
          <w:sz w:val="24"/>
          <w:szCs w:val="24"/>
        </w:rPr>
      </w:pPr>
    </w:p>
    <w:p w14:paraId="5A14A4E8" w14:textId="05E3EB38" w:rsidR="003E3D87" w:rsidRPr="001D7DA1" w:rsidRDefault="009954C4" w:rsidP="009954C4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3E3D87" w:rsidRPr="001D7DA1">
        <w:rPr>
          <w:rFonts w:cstheme="minorHAnsi"/>
          <w:b/>
          <w:sz w:val="24"/>
          <w:szCs w:val="24"/>
        </w:rPr>
        <w:t xml:space="preserve">1. </w:t>
      </w:r>
      <w:r w:rsidR="005F4D15" w:rsidRPr="001D7DA1">
        <w:rPr>
          <w:rFonts w:cstheme="minorHAnsi"/>
          <w:b/>
          <w:sz w:val="24"/>
          <w:szCs w:val="24"/>
        </w:rPr>
        <w:t>Uvítání, prezence</w:t>
      </w:r>
      <w:r w:rsidR="00CC5893" w:rsidRPr="001D7DA1">
        <w:rPr>
          <w:rFonts w:cstheme="minorHAnsi"/>
          <w:b/>
          <w:sz w:val="24"/>
          <w:szCs w:val="24"/>
        </w:rPr>
        <w:t>, schválení programu</w:t>
      </w:r>
    </w:p>
    <w:p w14:paraId="65073F28" w14:textId="77777777" w:rsidR="003E3D87" w:rsidRPr="001D7DA1" w:rsidRDefault="003E3D87" w:rsidP="009954C4">
      <w:pPr>
        <w:spacing w:line="360" w:lineRule="auto"/>
        <w:rPr>
          <w:rFonts w:cstheme="minorHAnsi"/>
          <w:b/>
          <w:sz w:val="24"/>
          <w:szCs w:val="24"/>
        </w:rPr>
      </w:pPr>
    </w:p>
    <w:p w14:paraId="78B4B4F7" w14:textId="3343A4F2" w:rsidR="00257508" w:rsidRDefault="005F4D15" w:rsidP="00257508">
      <w:pPr>
        <w:spacing w:line="360" w:lineRule="auto"/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sz w:val="24"/>
          <w:szCs w:val="24"/>
        </w:rPr>
        <w:t xml:space="preserve">Paní předsedkyně uvítala všechny přítomné </w:t>
      </w:r>
      <w:r w:rsidR="00DF7D2B" w:rsidRPr="001D7DA1">
        <w:rPr>
          <w:rFonts w:cstheme="minorHAnsi"/>
          <w:sz w:val="24"/>
          <w:szCs w:val="24"/>
        </w:rPr>
        <w:t>členy Výboru,</w:t>
      </w:r>
      <w:r w:rsidR="0054689C" w:rsidRPr="001D7DA1">
        <w:rPr>
          <w:rFonts w:cstheme="minorHAnsi"/>
          <w:sz w:val="24"/>
          <w:szCs w:val="24"/>
        </w:rPr>
        <w:t xml:space="preserve"> v 16:</w:t>
      </w:r>
      <w:r w:rsidR="001D0D7D" w:rsidRPr="001D7DA1">
        <w:rPr>
          <w:rFonts w:cstheme="minorHAnsi"/>
          <w:sz w:val="24"/>
          <w:szCs w:val="24"/>
        </w:rPr>
        <w:t>0</w:t>
      </w:r>
      <w:r w:rsidR="002B7DA6" w:rsidRPr="001D7DA1">
        <w:rPr>
          <w:rFonts w:cstheme="minorHAnsi"/>
          <w:sz w:val="24"/>
          <w:szCs w:val="24"/>
        </w:rPr>
        <w:t>0</w:t>
      </w:r>
      <w:r w:rsidR="00DF7D2B" w:rsidRPr="001D7DA1">
        <w:rPr>
          <w:rFonts w:cstheme="minorHAnsi"/>
          <w:sz w:val="24"/>
          <w:szCs w:val="24"/>
        </w:rPr>
        <w:t xml:space="preserve"> konstatovala, že je Výbor usnášeníschopný a</w:t>
      </w:r>
      <w:r w:rsidR="00634140" w:rsidRPr="001D7DA1">
        <w:rPr>
          <w:rFonts w:cstheme="minorHAnsi"/>
          <w:sz w:val="24"/>
          <w:szCs w:val="24"/>
        </w:rPr>
        <w:t xml:space="preserve"> zahájila jednání</w:t>
      </w:r>
      <w:r w:rsidR="00257508">
        <w:rPr>
          <w:rFonts w:cstheme="minorHAnsi"/>
          <w:sz w:val="24"/>
          <w:szCs w:val="24"/>
        </w:rPr>
        <w:t>.</w:t>
      </w:r>
    </w:p>
    <w:p w14:paraId="451BB008" w14:textId="77777777" w:rsidR="00141C3A" w:rsidRDefault="00141C3A" w:rsidP="0025750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02B0033" w14:textId="4EAA1704" w:rsidR="00CB7D2A" w:rsidRDefault="00692697" w:rsidP="009954C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Následně nechala paní předsedkyně hlasovat o návrhu programu.</w:t>
      </w:r>
    </w:p>
    <w:p w14:paraId="79C1660E" w14:textId="2E132DD5" w:rsidR="00CB7D2A" w:rsidRDefault="00CB7D2A" w:rsidP="009954C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D7DA1">
        <w:rPr>
          <w:rFonts w:cstheme="minorHAnsi"/>
          <w:sz w:val="24"/>
          <w:szCs w:val="24"/>
        </w:rPr>
        <w:t xml:space="preserve">PRO – </w:t>
      </w:r>
      <w:r w:rsidR="006C7554">
        <w:rPr>
          <w:rFonts w:cstheme="minorHAnsi"/>
          <w:sz w:val="24"/>
          <w:szCs w:val="24"/>
        </w:rPr>
        <w:t>pět</w:t>
      </w:r>
      <w:r w:rsidR="002B7DA6" w:rsidRPr="001D7DA1">
        <w:rPr>
          <w:rFonts w:cstheme="minorHAnsi"/>
          <w:sz w:val="24"/>
          <w:szCs w:val="24"/>
        </w:rPr>
        <w:t xml:space="preserve"> </w:t>
      </w:r>
      <w:r w:rsidR="006C7554">
        <w:rPr>
          <w:rFonts w:cstheme="minorHAnsi"/>
          <w:sz w:val="24"/>
          <w:szCs w:val="24"/>
        </w:rPr>
        <w:t>členů</w:t>
      </w:r>
      <w:r w:rsidRPr="001D7DA1">
        <w:rPr>
          <w:rFonts w:cstheme="minorHAnsi"/>
          <w:sz w:val="24"/>
          <w:szCs w:val="24"/>
        </w:rPr>
        <w:t xml:space="preserve"> Výboru (</w:t>
      </w:r>
      <w:r w:rsidR="006C7554">
        <w:rPr>
          <w:rFonts w:cstheme="minorHAnsi"/>
          <w:sz w:val="24"/>
          <w:szCs w:val="24"/>
        </w:rPr>
        <w:t>5</w:t>
      </w:r>
      <w:r w:rsidR="00CC5893" w:rsidRPr="001D7DA1">
        <w:rPr>
          <w:rFonts w:cstheme="minorHAnsi"/>
          <w:sz w:val="24"/>
          <w:szCs w:val="24"/>
        </w:rPr>
        <w:t xml:space="preserve">)     </w:t>
      </w:r>
      <w:r w:rsidRPr="001D7DA1">
        <w:rPr>
          <w:rFonts w:cstheme="minorHAnsi"/>
          <w:sz w:val="24"/>
          <w:szCs w:val="24"/>
        </w:rPr>
        <w:t>PROTI – nikdo (0)</w:t>
      </w:r>
      <w:r w:rsidRPr="001D7DA1">
        <w:rPr>
          <w:rFonts w:cstheme="minorHAnsi"/>
          <w:sz w:val="24"/>
          <w:szCs w:val="24"/>
        </w:rPr>
        <w:tab/>
      </w:r>
      <w:r w:rsidR="00CC5893" w:rsidRPr="001D7DA1">
        <w:rPr>
          <w:rFonts w:cstheme="minorHAnsi"/>
          <w:sz w:val="24"/>
          <w:szCs w:val="24"/>
        </w:rPr>
        <w:t xml:space="preserve">   ZDRŽEL SE – nikdo (0)</w:t>
      </w:r>
      <w:r w:rsidRPr="001D7DA1">
        <w:rPr>
          <w:rFonts w:cstheme="minorHAnsi"/>
          <w:sz w:val="24"/>
          <w:szCs w:val="24"/>
        </w:rPr>
        <w:tab/>
      </w:r>
      <w:r w:rsidRPr="001D7DA1">
        <w:rPr>
          <w:rFonts w:cstheme="minorHAnsi"/>
          <w:b/>
          <w:sz w:val="24"/>
          <w:szCs w:val="24"/>
        </w:rPr>
        <w:t>PŘIJATO</w:t>
      </w:r>
    </w:p>
    <w:p w14:paraId="0BE5228E" w14:textId="6D451CF8" w:rsidR="00692697" w:rsidRDefault="00692697" w:rsidP="009954C4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8FFECC0" w14:textId="127651E1" w:rsidR="00CB7D2A" w:rsidRPr="001D7DA1" w:rsidRDefault="0054689C" w:rsidP="009954C4">
      <w:pPr>
        <w:spacing w:line="360" w:lineRule="auto"/>
        <w:rPr>
          <w:rFonts w:cstheme="minorHAnsi"/>
          <w:b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 xml:space="preserve">2. </w:t>
      </w:r>
      <w:r w:rsidR="00327B45">
        <w:rPr>
          <w:rFonts w:cstheme="minorHAnsi"/>
          <w:b/>
          <w:sz w:val="24"/>
          <w:szCs w:val="24"/>
        </w:rPr>
        <w:t>Schválení zápis</w:t>
      </w:r>
      <w:r w:rsidR="003E136C">
        <w:rPr>
          <w:rFonts w:cstheme="minorHAnsi"/>
          <w:b/>
          <w:sz w:val="24"/>
          <w:szCs w:val="24"/>
        </w:rPr>
        <w:t>u</w:t>
      </w:r>
      <w:r w:rsidR="00CC5893" w:rsidRPr="001D7DA1">
        <w:rPr>
          <w:rFonts w:cstheme="minorHAnsi"/>
          <w:b/>
          <w:sz w:val="24"/>
          <w:szCs w:val="24"/>
        </w:rPr>
        <w:t xml:space="preserve"> č. </w:t>
      </w:r>
      <w:r w:rsidR="00257508">
        <w:rPr>
          <w:rFonts w:cstheme="minorHAnsi"/>
          <w:b/>
          <w:sz w:val="24"/>
          <w:szCs w:val="24"/>
        </w:rPr>
        <w:t>1</w:t>
      </w:r>
      <w:r w:rsidR="006C7554">
        <w:rPr>
          <w:rFonts w:cstheme="minorHAnsi"/>
          <w:b/>
          <w:sz w:val="24"/>
          <w:szCs w:val="24"/>
        </w:rPr>
        <w:t>8</w:t>
      </w:r>
      <w:r w:rsidR="00CC5893" w:rsidRPr="001D7DA1">
        <w:rPr>
          <w:rFonts w:cstheme="minorHAnsi"/>
          <w:b/>
          <w:sz w:val="24"/>
          <w:szCs w:val="24"/>
        </w:rPr>
        <w:t>/</w:t>
      </w:r>
      <w:r w:rsidR="003E136C">
        <w:rPr>
          <w:rFonts w:cstheme="minorHAnsi"/>
          <w:b/>
          <w:sz w:val="24"/>
          <w:szCs w:val="24"/>
        </w:rPr>
        <w:t>3</w:t>
      </w:r>
      <w:r w:rsidR="006C7554">
        <w:rPr>
          <w:rFonts w:cstheme="minorHAnsi"/>
          <w:b/>
          <w:sz w:val="24"/>
          <w:szCs w:val="24"/>
        </w:rPr>
        <w:t>5</w:t>
      </w:r>
      <w:r w:rsidR="003E136C">
        <w:rPr>
          <w:rFonts w:cstheme="minorHAnsi"/>
          <w:b/>
          <w:sz w:val="24"/>
          <w:szCs w:val="24"/>
        </w:rPr>
        <w:t xml:space="preserve"> </w:t>
      </w:r>
      <w:r w:rsidR="00CC5893" w:rsidRPr="001D7DA1">
        <w:rPr>
          <w:rFonts w:cstheme="minorHAnsi"/>
          <w:b/>
          <w:sz w:val="24"/>
          <w:szCs w:val="24"/>
        </w:rPr>
        <w:t>a</w:t>
      </w:r>
      <w:r w:rsidR="002B7DA6" w:rsidRPr="001D7DA1">
        <w:rPr>
          <w:rFonts w:cstheme="minorHAnsi"/>
          <w:b/>
          <w:sz w:val="24"/>
          <w:szCs w:val="24"/>
        </w:rPr>
        <w:t xml:space="preserve"> </w:t>
      </w:r>
      <w:r w:rsidR="00CC5893" w:rsidRPr="001D7DA1">
        <w:rPr>
          <w:rFonts w:cstheme="minorHAnsi"/>
          <w:b/>
          <w:sz w:val="24"/>
          <w:szCs w:val="24"/>
        </w:rPr>
        <w:t>zvolení ověřovatele zápisu</w:t>
      </w:r>
      <w:r w:rsidR="00B1484D" w:rsidRPr="001D7DA1">
        <w:rPr>
          <w:rFonts w:cstheme="minorHAnsi"/>
          <w:b/>
          <w:sz w:val="24"/>
          <w:szCs w:val="24"/>
        </w:rPr>
        <w:t xml:space="preserve"> č. </w:t>
      </w:r>
      <w:r w:rsidR="00DC65EC">
        <w:rPr>
          <w:rFonts w:cstheme="minorHAnsi"/>
          <w:b/>
          <w:sz w:val="24"/>
          <w:szCs w:val="24"/>
        </w:rPr>
        <w:t>1</w:t>
      </w:r>
      <w:r w:rsidR="006C7554">
        <w:rPr>
          <w:rFonts w:cstheme="minorHAnsi"/>
          <w:b/>
          <w:sz w:val="24"/>
          <w:szCs w:val="24"/>
        </w:rPr>
        <w:t>9</w:t>
      </w:r>
      <w:r w:rsidR="00B1484D" w:rsidRPr="001D7DA1">
        <w:rPr>
          <w:rFonts w:cstheme="minorHAnsi"/>
          <w:b/>
          <w:sz w:val="24"/>
          <w:szCs w:val="24"/>
        </w:rPr>
        <w:t>/</w:t>
      </w:r>
      <w:r w:rsidR="00692697">
        <w:rPr>
          <w:rFonts w:cstheme="minorHAnsi"/>
          <w:b/>
          <w:sz w:val="24"/>
          <w:szCs w:val="24"/>
        </w:rPr>
        <w:t>3</w:t>
      </w:r>
      <w:r w:rsidR="006C7554">
        <w:rPr>
          <w:rFonts w:cstheme="minorHAnsi"/>
          <w:b/>
          <w:sz w:val="24"/>
          <w:szCs w:val="24"/>
        </w:rPr>
        <w:t>6</w:t>
      </w:r>
    </w:p>
    <w:p w14:paraId="375151DE" w14:textId="45BE8F75" w:rsidR="00CC5893" w:rsidRPr="001D7DA1" w:rsidRDefault="00CC5893" w:rsidP="009954C4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38D5F74D" w14:textId="6BA026D0" w:rsidR="002B7DA6" w:rsidRDefault="0029037D" w:rsidP="009954C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Hlasování o zápise</w:t>
      </w:r>
      <w:r w:rsidR="00327B45">
        <w:rPr>
          <w:rFonts w:cstheme="minorHAnsi"/>
          <w:sz w:val="24"/>
          <w:szCs w:val="24"/>
        </w:rPr>
        <w:t xml:space="preserve"> z</w:t>
      </w:r>
      <w:r>
        <w:rPr>
          <w:rFonts w:cstheme="minorHAnsi"/>
          <w:sz w:val="24"/>
          <w:szCs w:val="24"/>
        </w:rPr>
        <w:t xml:space="preserve"> minulého</w:t>
      </w:r>
      <w:r w:rsidR="00327B45">
        <w:rPr>
          <w:rFonts w:cstheme="minorHAnsi"/>
          <w:sz w:val="24"/>
          <w:szCs w:val="24"/>
        </w:rPr>
        <w:t xml:space="preserve"> jednání č. 1</w:t>
      </w:r>
      <w:r w:rsidR="006C7554">
        <w:rPr>
          <w:rFonts w:cstheme="minorHAnsi"/>
          <w:sz w:val="24"/>
          <w:szCs w:val="24"/>
        </w:rPr>
        <w:t>8</w:t>
      </w:r>
      <w:r w:rsidR="00327B45">
        <w:rPr>
          <w:rFonts w:cstheme="minorHAnsi"/>
          <w:sz w:val="24"/>
          <w:szCs w:val="24"/>
        </w:rPr>
        <w:t>/</w:t>
      </w:r>
      <w:r w:rsidR="00692697">
        <w:rPr>
          <w:rFonts w:cstheme="minorHAnsi"/>
          <w:sz w:val="24"/>
          <w:szCs w:val="24"/>
        </w:rPr>
        <w:t>3</w:t>
      </w:r>
      <w:r w:rsidR="006C7554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bylo odloženo </w:t>
      </w:r>
      <w:r w:rsidR="006C7554">
        <w:rPr>
          <w:rFonts w:cstheme="minorHAnsi"/>
          <w:sz w:val="24"/>
          <w:szCs w:val="24"/>
        </w:rPr>
        <w:t>na příští jednání Výboru</w:t>
      </w:r>
      <w:r>
        <w:rPr>
          <w:rFonts w:cstheme="minorHAnsi"/>
          <w:sz w:val="24"/>
          <w:szCs w:val="24"/>
        </w:rPr>
        <w:t>.</w:t>
      </w:r>
    </w:p>
    <w:p w14:paraId="64BD35C2" w14:textId="77777777" w:rsidR="00141C3A" w:rsidRDefault="00141C3A" w:rsidP="009954C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EFEAF7E" w14:textId="3E415714" w:rsidR="00327B45" w:rsidRDefault="0029037D" w:rsidP="009954C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Dále byl z</w:t>
      </w:r>
      <w:r w:rsidR="00327B45">
        <w:rPr>
          <w:rFonts w:cstheme="minorHAnsi"/>
          <w:sz w:val="24"/>
          <w:szCs w:val="24"/>
        </w:rPr>
        <w:t>a ověřovatele zápisu č. 1</w:t>
      </w:r>
      <w:r w:rsidR="006C7554">
        <w:rPr>
          <w:rFonts w:cstheme="minorHAnsi"/>
          <w:sz w:val="24"/>
          <w:szCs w:val="24"/>
        </w:rPr>
        <w:t>9</w:t>
      </w:r>
      <w:r w:rsidR="00327B45">
        <w:rPr>
          <w:rFonts w:cstheme="minorHAnsi"/>
          <w:sz w:val="24"/>
          <w:szCs w:val="24"/>
        </w:rPr>
        <w:t>/</w:t>
      </w:r>
      <w:r w:rsidR="00692697">
        <w:rPr>
          <w:rFonts w:cstheme="minorHAnsi"/>
          <w:sz w:val="24"/>
          <w:szCs w:val="24"/>
        </w:rPr>
        <w:t>3</w:t>
      </w:r>
      <w:r w:rsidR="006C7554">
        <w:rPr>
          <w:rFonts w:cstheme="minorHAnsi"/>
          <w:sz w:val="24"/>
          <w:szCs w:val="24"/>
        </w:rPr>
        <w:t>6</w:t>
      </w:r>
      <w:r w:rsidR="00327B45">
        <w:rPr>
          <w:rFonts w:cstheme="minorHAnsi"/>
          <w:sz w:val="24"/>
          <w:szCs w:val="24"/>
        </w:rPr>
        <w:t xml:space="preserve"> navržen </w:t>
      </w:r>
      <w:r w:rsidR="006C7554">
        <w:rPr>
          <w:rFonts w:cstheme="minorHAnsi"/>
          <w:sz w:val="24"/>
          <w:szCs w:val="24"/>
        </w:rPr>
        <w:t>MUDr. Jan Votoček</w:t>
      </w:r>
      <w:r w:rsidR="00692697">
        <w:rPr>
          <w:rFonts w:cstheme="minorHAnsi"/>
          <w:sz w:val="24"/>
          <w:szCs w:val="24"/>
        </w:rPr>
        <w:t>, je</w:t>
      </w:r>
      <w:r>
        <w:rPr>
          <w:rFonts w:cstheme="minorHAnsi"/>
          <w:sz w:val="24"/>
          <w:szCs w:val="24"/>
        </w:rPr>
        <w:t>nž nominaci přijal</w:t>
      </w:r>
      <w:r w:rsidR="00692697">
        <w:rPr>
          <w:rFonts w:cstheme="minorHAnsi"/>
          <w:sz w:val="24"/>
          <w:szCs w:val="24"/>
        </w:rPr>
        <w:t>.</w:t>
      </w:r>
    </w:p>
    <w:p w14:paraId="1DF27192" w14:textId="77777777" w:rsidR="006C7554" w:rsidRPr="001D7DA1" w:rsidRDefault="006C7554" w:rsidP="009954C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A9086C5" w14:textId="77777777" w:rsidR="006C7554" w:rsidRDefault="006C7554" w:rsidP="006C755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D7DA1">
        <w:rPr>
          <w:rFonts w:cstheme="minorHAnsi"/>
          <w:sz w:val="24"/>
          <w:szCs w:val="24"/>
        </w:rPr>
        <w:t xml:space="preserve">PRO – </w:t>
      </w:r>
      <w:r>
        <w:rPr>
          <w:rFonts w:cstheme="minorHAnsi"/>
          <w:sz w:val="24"/>
          <w:szCs w:val="24"/>
        </w:rPr>
        <w:t>pět</w:t>
      </w:r>
      <w:r w:rsidRPr="001D7D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členů</w:t>
      </w:r>
      <w:r w:rsidRPr="001D7DA1">
        <w:rPr>
          <w:rFonts w:cstheme="minorHAnsi"/>
          <w:sz w:val="24"/>
          <w:szCs w:val="24"/>
        </w:rPr>
        <w:t xml:space="preserve"> Výboru (</w:t>
      </w:r>
      <w:r>
        <w:rPr>
          <w:rFonts w:cstheme="minorHAnsi"/>
          <w:sz w:val="24"/>
          <w:szCs w:val="24"/>
        </w:rPr>
        <w:t>5</w:t>
      </w:r>
      <w:r w:rsidRPr="001D7DA1">
        <w:rPr>
          <w:rFonts w:cstheme="minorHAnsi"/>
          <w:sz w:val="24"/>
          <w:szCs w:val="24"/>
        </w:rPr>
        <w:t>)     PROTI – nikdo (0)</w:t>
      </w:r>
      <w:r w:rsidRPr="001D7DA1">
        <w:rPr>
          <w:rFonts w:cstheme="minorHAnsi"/>
          <w:sz w:val="24"/>
          <w:szCs w:val="24"/>
        </w:rPr>
        <w:tab/>
        <w:t xml:space="preserve">   ZDRŽEL SE – nikdo (0)</w:t>
      </w:r>
      <w:r w:rsidRPr="001D7DA1">
        <w:rPr>
          <w:rFonts w:cstheme="minorHAnsi"/>
          <w:sz w:val="24"/>
          <w:szCs w:val="24"/>
        </w:rPr>
        <w:tab/>
      </w:r>
      <w:r w:rsidRPr="001D7DA1">
        <w:rPr>
          <w:rFonts w:cstheme="minorHAnsi"/>
          <w:b/>
          <w:sz w:val="24"/>
          <w:szCs w:val="24"/>
        </w:rPr>
        <w:t>PŘIJATO</w:t>
      </w:r>
    </w:p>
    <w:p w14:paraId="6DEEBD95" w14:textId="112434BB" w:rsidR="006C7554" w:rsidRPr="006C7554" w:rsidRDefault="00257508" w:rsidP="006C755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6C7554">
        <w:rPr>
          <w:rFonts w:cstheme="minorHAnsi"/>
          <w:b/>
          <w:sz w:val="24"/>
          <w:szCs w:val="24"/>
        </w:rPr>
        <w:lastRenderedPageBreak/>
        <w:t>3</w:t>
      </w:r>
      <w:r w:rsidR="00C22C7D" w:rsidRPr="006C7554">
        <w:rPr>
          <w:rFonts w:cstheme="minorHAnsi"/>
          <w:b/>
          <w:sz w:val="24"/>
          <w:szCs w:val="24"/>
        </w:rPr>
        <w:t xml:space="preserve">. </w:t>
      </w:r>
      <w:r w:rsidR="006C7554" w:rsidRPr="006C7554">
        <w:rPr>
          <w:rFonts w:cstheme="minorHAnsi"/>
          <w:b/>
          <w:color w:val="000000"/>
          <w:sz w:val="24"/>
          <w:szCs w:val="24"/>
        </w:rPr>
        <w:t>ÚZEMNÍ STUDIE PAMÁTKOVÉ REZERVACE V HLAVNÍM MĚSTĚ PRAZE Institut</w:t>
      </w:r>
      <w:r w:rsidR="006C7554">
        <w:rPr>
          <w:rFonts w:cstheme="minorHAnsi"/>
          <w:b/>
          <w:color w:val="000000"/>
          <w:sz w:val="24"/>
          <w:szCs w:val="24"/>
        </w:rPr>
        <w:t>u</w:t>
      </w:r>
      <w:r w:rsidR="006C7554" w:rsidRPr="006C7554">
        <w:rPr>
          <w:rFonts w:cstheme="minorHAnsi"/>
          <w:b/>
          <w:color w:val="000000"/>
          <w:sz w:val="24"/>
          <w:szCs w:val="24"/>
        </w:rPr>
        <w:t xml:space="preserve"> plánování a rozvoje hl. m. Prahy (IPR) – úvod do problematiky</w:t>
      </w:r>
    </w:p>
    <w:p w14:paraId="7E9F3B4B" w14:textId="5F7785D0" w:rsidR="009D67B2" w:rsidRDefault="009D67B2" w:rsidP="00E539C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75562D8" w14:textId="0B52FFCF" w:rsidR="006C7554" w:rsidRDefault="006C7554" w:rsidP="00E539C7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Paní předsedkyně informovala členy Výboru o územní studii Pražské památkové rezervace, jíž vyhotovil Institut plánování a rozvoje hl. m. Prahy. Tento dokument, zabývající se územím nacházejícím se v současném</w:t>
      </w:r>
      <w:r w:rsidR="00C1718B">
        <w:rPr>
          <w:rFonts w:cstheme="minorHAnsi"/>
          <w:sz w:val="24"/>
          <w:szCs w:val="24"/>
        </w:rPr>
        <w:t>, od roku 1960 platném</w:t>
      </w:r>
      <w:r w:rsidR="001617C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členění městských částí na území Prahy 1 a Prahy 2, byl po finalizaci na straně IPR předán oběma těmto městským částem k</w:t>
      </w:r>
      <w:r w:rsidR="001617CC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připomínkování</w:t>
      </w:r>
      <w:r w:rsidR="001617CC">
        <w:rPr>
          <w:rFonts w:cstheme="minorHAnsi"/>
          <w:sz w:val="24"/>
          <w:szCs w:val="24"/>
        </w:rPr>
        <w:t>, po implementaci připomínek byl dokument v listopadu 2024 schválen MHMP jakožto neopominutelný dokument v územním rozhodování</w:t>
      </w:r>
      <w:r>
        <w:rPr>
          <w:rFonts w:cstheme="minorHAnsi"/>
          <w:sz w:val="24"/>
          <w:szCs w:val="24"/>
        </w:rPr>
        <w:t xml:space="preserve">. </w:t>
      </w:r>
      <w:r w:rsidR="00916000">
        <w:rPr>
          <w:rFonts w:cstheme="minorHAnsi"/>
          <w:sz w:val="24"/>
          <w:szCs w:val="24"/>
        </w:rPr>
        <w:t>Paní</w:t>
      </w:r>
      <w:r>
        <w:rPr>
          <w:rFonts w:cstheme="minorHAnsi"/>
          <w:sz w:val="24"/>
          <w:szCs w:val="24"/>
        </w:rPr>
        <w:t xml:space="preserve"> předsedkyně jej ihned po seznámení se s ním vyhodnotila jako </w:t>
      </w:r>
      <w:r w:rsidR="00916000">
        <w:rPr>
          <w:rFonts w:cstheme="minorHAnsi"/>
          <w:sz w:val="24"/>
          <w:szCs w:val="24"/>
        </w:rPr>
        <w:t xml:space="preserve">dokument </w:t>
      </w:r>
      <w:r>
        <w:rPr>
          <w:rFonts w:cstheme="minorHAnsi"/>
          <w:sz w:val="24"/>
          <w:szCs w:val="24"/>
        </w:rPr>
        <w:t>zásadní</w:t>
      </w:r>
      <w:r w:rsidR="00916000">
        <w:rPr>
          <w:rFonts w:cstheme="minorHAnsi"/>
          <w:sz w:val="24"/>
          <w:szCs w:val="24"/>
        </w:rPr>
        <w:t>ho významu</w:t>
      </w:r>
      <w:r w:rsidR="001617CC">
        <w:rPr>
          <w:rFonts w:cstheme="minorHAnsi"/>
          <w:sz w:val="24"/>
          <w:szCs w:val="24"/>
        </w:rPr>
        <w:t xml:space="preserve"> nejen pro územní rozhodování, ale také jako potenciální nástroj pro ochranu místních obyvatel proti negativním dopadům overturismu </w:t>
      </w:r>
      <w:r>
        <w:rPr>
          <w:rFonts w:cstheme="minorHAnsi"/>
          <w:sz w:val="24"/>
          <w:szCs w:val="24"/>
        </w:rPr>
        <w:t xml:space="preserve"> a uvedla jej na program jednání Výboru včetně pozvání hosta – jedné z autorek studie paní Ing. arch. Mahuleny Svobodové z Kanceláře rozvoje městských čtvrtí IPR.</w:t>
      </w:r>
    </w:p>
    <w:p w14:paraId="28C3B5AA" w14:textId="77777777" w:rsidR="009D67B2" w:rsidRPr="00184002" w:rsidRDefault="009D67B2" w:rsidP="000525F3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</w:p>
    <w:p w14:paraId="50FEFD52" w14:textId="75BEACC3" w:rsidR="00AA4BF9" w:rsidRPr="00AA4BF9" w:rsidRDefault="00F33C12" w:rsidP="00AA4BF9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1"/>
          <w:szCs w:val="21"/>
        </w:rPr>
      </w:pPr>
      <w:r w:rsidRPr="00851E84">
        <w:rPr>
          <w:rFonts w:cstheme="minorHAnsi"/>
          <w:b/>
          <w:color w:val="000000"/>
          <w:sz w:val="24"/>
          <w:szCs w:val="24"/>
        </w:rPr>
        <w:t xml:space="preserve">4. </w:t>
      </w:r>
      <w:r w:rsidR="00AA4BF9">
        <w:rPr>
          <w:rFonts w:cstheme="minorHAnsi"/>
          <w:b/>
          <w:color w:val="000000"/>
          <w:sz w:val="24"/>
          <w:szCs w:val="24"/>
        </w:rPr>
        <w:t xml:space="preserve">Hosté </w:t>
      </w:r>
      <w:r w:rsidR="00AA4BF9" w:rsidRPr="005F4747">
        <w:rPr>
          <w:rFonts w:cstheme="minorHAnsi"/>
          <w:b/>
          <w:color w:val="000000"/>
          <w:sz w:val="24"/>
          <w:szCs w:val="24"/>
        </w:rPr>
        <w:t>Výboru: zástupce</w:t>
      </w:r>
      <w:r w:rsidR="006C7554" w:rsidRPr="005F4747">
        <w:rPr>
          <w:rFonts w:cstheme="minorHAnsi"/>
          <w:b/>
          <w:color w:val="000000"/>
          <w:sz w:val="24"/>
          <w:szCs w:val="24"/>
        </w:rPr>
        <w:t xml:space="preserve"> IPR Praha</w:t>
      </w:r>
      <w:r w:rsidR="00AA4BF9">
        <w:rPr>
          <w:rFonts w:cstheme="minorHAnsi"/>
          <w:b/>
          <w:color w:val="000000"/>
          <w:sz w:val="21"/>
          <w:szCs w:val="21"/>
        </w:rPr>
        <w:br/>
      </w:r>
      <w:r w:rsidR="00AA4BF9" w:rsidRPr="00AA4BF9">
        <w:rPr>
          <w:rFonts w:cstheme="minorHAnsi"/>
          <w:i/>
          <w:color w:val="000000"/>
          <w:szCs w:val="24"/>
        </w:rPr>
        <w:t>Svobodová Mahulena Ing. arch. (SRM/KRČ), architektka</w:t>
      </w:r>
    </w:p>
    <w:p w14:paraId="4973CDF7" w14:textId="2A999666" w:rsidR="003D63B9" w:rsidRDefault="003D63B9" w:rsidP="000525F3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</w:p>
    <w:p w14:paraId="234A0DDB" w14:textId="441D95C6" w:rsidR="006C7554" w:rsidRDefault="006C7554" w:rsidP="00141C3A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Paní Svobodová představila zevrubně celou </w:t>
      </w:r>
      <w:r w:rsidR="00916000">
        <w:rPr>
          <w:rFonts w:cstheme="minorHAnsi"/>
          <w:color w:val="000000"/>
          <w:sz w:val="24"/>
          <w:szCs w:val="24"/>
        </w:rPr>
        <w:t xml:space="preserve">Územní </w:t>
      </w:r>
      <w:r>
        <w:rPr>
          <w:rFonts w:cstheme="minorHAnsi"/>
          <w:color w:val="000000"/>
          <w:sz w:val="24"/>
          <w:szCs w:val="24"/>
        </w:rPr>
        <w:t>studii Pražské památkové rezervace (PPR). Studie se skládá z analytické a návrhové</w:t>
      </w:r>
      <w:r w:rsidR="00C1718B">
        <w:rPr>
          <w:rFonts w:cstheme="minorHAnsi"/>
          <w:color w:val="000000"/>
          <w:sz w:val="24"/>
          <w:szCs w:val="24"/>
        </w:rPr>
        <w:t xml:space="preserve"> části a vznikla na základě podnětu Rady hl. m. Prahy. Ve své podobě byla již studie schválena Odborem územního rozvoje hl. m. Prahy a </w:t>
      </w:r>
      <w:r w:rsidR="00F22682">
        <w:rPr>
          <w:rFonts w:cstheme="minorHAnsi"/>
          <w:color w:val="000000"/>
          <w:sz w:val="24"/>
          <w:szCs w:val="24"/>
        </w:rPr>
        <w:t xml:space="preserve">11. listopadu 2024 i </w:t>
      </w:r>
      <w:r w:rsidR="00C1718B">
        <w:rPr>
          <w:rFonts w:cstheme="minorHAnsi"/>
          <w:color w:val="000000"/>
          <w:sz w:val="24"/>
          <w:szCs w:val="24"/>
        </w:rPr>
        <w:t>Radou hl. m. Prahy. Bylo by vhodné, aby se ke studii podobně vyjádřily</w:t>
      </w:r>
      <w:r w:rsidR="008E34DD">
        <w:rPr>
          <w:rFonts w:cstheme="minorHAnsi"/>
          <w:color w:val="000000"/>
          <w:sz w:val="24"/>
          <w:szCs w:val="24"/>
        </w:rPr>
        <w:t>/akceptovaly/implementovaly</w:t>
      </w:r>
      <w:r w:rsidR="00C1718B">
        <w:rPr>
          <w:rFonts w:cstheme="minorHAnsi"/>
          <w:color w:val="000000"/>
          <w:sz w:val="24"/>
          <w:szCs w:val="24"/>
        </w:rPr>
        <w:t xml:space="preserve"> i kompetentní orgány městských částí, na jejichž území se PPR rozkládá.</w:t>
      </w:r>
    </w:p>
    <w:p w14:paraId="4A707224" w14:textId="126C3E19" w:rsidR="00C1718B" w:rsidRDefault="00C1718B" w:rsidP="00141C3A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Územní studie PPR není až tak podrobně rozvedená jako některé jiné studie, ale jde o první ucelenou studii daného území. PPR byla vyhlášena v roce 1971 a od té doby existuje</w:t>
      </w:r>
      <w:r w:rsidR="00916000">
        <w:rPr>
          <w:rFonts w:cstheme="minorHAnsi"/>
          <w:color w:val="000000"/>
          <w:sz w:val="24"/>
          <w:szCs w:val="24"/>
        </w:rPr>
        <w:t xml:space="preserve"> stále</w:t>
      </w:r>
      <w:r>
        <w:rPr>
          <w:rFonts w:cstheme="minorHAnsi"/>
          <w:color w:val="000000"/>
          <w:sz w:val="24"/>
          <w:szCs w:val="24"/>
        </w:rPr>
        <w:t xml:space="preserve"> jen prohlášení památkové rezervace a dílčí regulační plán Anenské čtvrti.</w:t>
      </w:r>
    </w:p>
    <w:p w14:paraId="1CFD6608" w14:textId="2FF315AB" w:rsidR="00C1718B" w:rsidRDefault="00C1718B" w:rsidP="00141C3A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Studie ve své analytické části předkládá údaje o změnách počtů obyvatel v PPR a na území celého hlavního města, rozmístění hromadných ubytovacích zařízení a rozmístění krátkodobého ubytování. V návrhové části člení</w:t>
      </w:r>
      <w:r w:rsidR="002C4879">
        <w:rPr>
          <w:rFonts w:cstheme="minorHAnsi"/>
          <w:color w:val="000000"/>
          <w:sz w:val="24"/>
          <w:szCs w:val="24"/>
        </w:rPr>
        <w:t xml:space="preserve"> území</w:t>
      </w:r>
      <w:r>
        <w:rPr>
          <w:rFonts w:cstheme="minorHAnsi"/>
          <w:color w:val="000000"/>
          <w:sz w:val="24"/>
          <w:szCs w:val="24"/>
        </w:rPr>
        <w:t xml:space="preserve"> PPR do 33 oblastí, jež jsou </w:t>
      </w:r>
      <w:r w:rsidR="002C4879">
        <w:rPr>
          <w:rFonts w:cstheme="minorHAnsi"/>
          <w:color w:val="000000"/>
          <w:sz w:val="24"/>
          <w:szCs w:val="24"/>
        </w:rPr>
        <w:t>stanoveny</w:t>
      </w:r>
      <w:r>
        <w:rPr>
          <w:rFonts w:cstheme="minorHAnsi"/>
          <w:color w:val="000000"/>
          <w:sz w:val="24"/>
          <w:szCs w:val="24"/>
        </w:rPr>
        <w:t xml:space="preserve"> s logikou svého specifického území a přesahují </w:t>
      </w:r>
      <w:r w:rsidR="002C4879">
        <w:rPr>
          <w:rFonts w:cstheme="minorHAnsi"/>
          <w:color w:val="000000"/>
          <w:sz w:val="24"/>
          <w:szCs w:val="24"/>
        </w:rPr>
        <w:t xml:space="preserve">mnohdy </w:t>
      </w:r>
      <w:r>
        <w:rPr>
          <w:rFonts w:cstheme="minorHAnsi"/>
          <w:color w:val="000000"/>
          <w:sz w:val="24"/>
          <w:szCs w:val="24"/>
        </w:rPr>
        <w:t>umělé hranice městských částí. Těchto 33 oblastí je dále členěno do tří kategorií dle priority řešení navazujícími dokumentacemi a podklady. 3 z oblastí s vysokou prioriotu byly vytipovány jako první k bližšímu rozpracování – Karlov, Petrská čtvrť a Václavské náměstí. Studií oblasti Karlova IPR nyní navazuje na územní studii PPR.</w:t>
      </w:r>
      <w:r w:rsidR="00F22682">
        <w:rPr>
          <w:rFonts w:cstheme="minorHAnsi"/>
          <w:color w:val="000000"/>
          <w:sz w:val="24"/>
          <w:szCs w:val="24"/>
        </w:rPr>
        <w:t xml:space="preserve"> Výběr této oblasti byl dán mj. její řidší zástavbou a obavou, aby nová zástavba nepředběhla studii území</w:t>
      </w:r>
      <w:r w:rsidR="002C4879">
        <w:rPr>
          <w:rFonts w:cstheme="minorHAnsi"/>
          <w:color w:val="000000"/>
          <w:sz w:val="24"/>
          <w:szCs w:val="24"/>
        </w:rPr>
        <w:t xml:space="preserve"> a z ní plynoucí závazky pro tuto oblast</w:t>
      </w:r>
      <w:r w:rsidR="00F22682">
        <w:rPr>
          <w:rFonts w:cstheme="minorHAnsi"/>
          <w:color w:val="000000"/>
          <w:sz w:val="24"/>
          <w:szCs w:val="24"/>
        </w:rPr>
        <w:t>.</w:t>
      </w:r>
    </w:p>
    <w:p w14:paraId="0C07C64E" w14:textId="1F596DD7" w:rsidR="00F22682" w:rsidRDefault="00F22682" w:rsidP="00141C3A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Po prezentaci od paní Svobodové byl čas na dotazy členů Výboru. Paní předsedkyně </w:t>
      </w:r>
      <w:r w:rsidR="002C4879">
        <w:rPr>
          <w:rFonts w:cstheme="minorHAnsi"/>
          <w:color w:val="000000"/>
          <w:sz w:val="24"/>
          <w:szCs w:val="24"/>
        </w:rPr>
        <w:t xml:space="preserve">i ostatní členové </w:t>
      </w:r>
      <w:r>
        <w:rPr>
          <w:rFonts w:cstheme="minorHAnsi"/>
          <w:color w:val="000000"/>
          <w:sz w:val="24"/>
          <w:szCs w:val="24"/>
        </w:rPr>
        <w:t>úvodem poděko</w:t>
      </w:r>
      <w:r w:rsidR="002C4879">
        <w:rPr>
          <w:rFonts w:cstheme="minorHAnsi"/>
          <w:color w:val="000000"/>
          <w:sz w:val="24"/>
          <w:szCs w:val="24"/>
        </w:rPr>
        <w:t>vali</w:t>
      </w:r>
      <w:r>
        <w:rPr>
          <w:rFonts w:cstheme="minorHAnsi"/>
          <w:color w:val="000000"/>
          <w:sz w:val="24"/>
          <w:szCs w:val="24"/>
        </w:rPr>
        <w:t xml:space="preserve"> za velice podnětnou a podrobnou kvalitní studii. Jeden z prvních dotazů zněl, zda studie narazila na pochopení či nezájem politiků. K tomu bylo uvedeno, že studie vznikla přímo na politické zadání od členů Rady hl. m. Prahy p. Hlaváčka a p. Scheinherra a proces její tvorby probíhal s politickou podporou. Celou prezentaci donesla paní Svobodová</w:t>
      </w:r>
      <w:r w:rsidR="002C4879">
        <w:rPr>
          <w:rFonts w:cstheme="minorHAnsi"/>
          <w:color w:val="000000"/>
          <w:sz w:val="24"/>
          <w:szCs w:val="24"/>
        </w:rPr>
        <w:t xml:space="preserve"> na vlastním médiu</w:t>
      </w:r>
      <w:r>
        <w:rPr>
          <w:rFonts w:cstheme="minorHAnsi"/>
          <w:color w:val="000000"/>
          <w:sz w:val="24"/>
          <w:szCs w:val="24"/>
        </w:rPr>
        <w:t xml:space="preserve">, ale ujistila členy Výboru, že bude co nejdříve zveřejněna i na webových stránkách IPR. Pro celou územní studii nebyla kvůli velikosti PPR žádná přímá participace, ale ta by se mohla odehrát v rámci jednotlivých oblastí. K tomu paní předsedkyně potvrdila, že by se </w:t>
      </w:r>
      <w:r w:rsidR="002C4879">
        <w:rPr>
          <w:rFonts w:cstheme="minorHAnsi"/>
          <w:color w:val="000000"/>
          <w:sz w:val="24"/>
          <w:szCs w:val="24"/>
        </w:rPr>
        <w:t>mohlo zapojit</w:t>
      </w:r>
      <w:r>
        <w:rPr>
          <w:rFonts w:cstheme="minorHAnsi"/>
          <w:color w:val="000000"/>
          <w:sz w:val="24"/>
          <w:szCs w:val="24"/>
        </w:rPr>
        <w:t xml:space="preserve"> Oddělení strategického plánování a participace ÚMČ Praha 1.</w:t>
      </w:r>
    </w:p>
    <w:p w14:paraId="69A5F33B" w14:textId="0D73EDF0" w:rsidR="00F22682" w:rsidRDefault="00F22682" w:rsidP="00141C3A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Hlavním způsobem využití, jenž může Praha 1 př</w:t>
      </w:r>
      <w:r w:rsidR="002C4879">
        <w:rPr>
          <w:rFonts w:cstheme="minorHAnsi"/>
          <w:color w:val="000000"/>
          <w:sz w:val="24"/>
          <w:szCs w:val="24"/>
        </w:rPr>
        <w:t>in</w:t>
      </w:r>
      <w:r>
        <w:rPr>
          <w:rFonts w:cstheme="minorHAnsi"/>
          <w:color w:val="000000"/>
          <w:sz w:val="24"/>
          <w:szCs w:val="24"/>
        </w:rPr>
        <w:t xml:space="preserve">ést, je podrobné seznámení se se studií, s jejími daty, a s vědomím – při práci všech souvisejících odborů ÚMČ P1 – že jakákoliv rozhodování na území PPR (stavební povolení, územní rozhodnutí, zábory aj.) musejí být v souladu s touto studií. O studii by se tak např. měl opírat i Stavební úřad při posuzování trvalého či krátkodobého bydlení v kolaudovaných bytových jednotkách, např. když studie uvádí k jednotlivým čtvrtím jejich rezidenční charakter a maximální možné % ubytovacích služeb, jež je ale díky krátkodobému ubytování </w:t>
      </w:r>
      <w:r w:rsidR="002C4879">
        <w:rPr>
          <w:rFonts w:cstheme="minorHAnsi"/>
          <w:color w:val="000000"/>
          <w:sz w:val="24"/>
          <w:szCs w:val="24"/>
        </w:rPr>
        <w:t xml:space="preserve">někdy </w:t>
      </w:r>
      <w:r>
        <w:rPr>
          <w:rFonts w:cstheme="minorHAnsi"/>
          <w:color w:val="000000"/>
          <w:sz w:val="24"/>
          <w:szCs w:val="24"/>
        </w:rPr>
        <w:t>překračováno.</w:t>
      </w:r>
    </w:p>
    <w:p w14:paraId="691B3465" w14:textId="35EBD8E0" w:rsidR="00F22682" w:rsidRDefault="00F22682" w:rsidP="00141C3A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Studie byla rovněž konzultována a připomínkována s Prague City Tourism </w:t>
      </w:r>
      <w:r w:rsidRPr="00F22682">
        <w:rPr>
          <w:rFonts w:cstheme="minorHAnsi"/>
          <w:color w:val="000000"/>
          <w:sz w:val="24"/>
          <w:szCs w:val="24"/>
        </w:rPr>
        <w:t>v rámci koncepce udržitelného kulturního turism</w:t>
      </w:r>
      <w:r>
        <w:rPr>
          <w:rFonts w:cstheme="minorHAnsi"/>
          <w:color w:val="000000"/>
          <w:sz w:val="24"/>
          <w:szCs w:val="24"/>
        </w:rPr>
        <w:t>u.</w:t>
      </w:r>
    </w:p>
    <w:p w14:paraId="33EBE816" w14:textId="77777777" w:rsidR="005F4747" w:rsidRDefault="005F4747" w:rsidP="00141C3A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2BF15569" w14:textId="12216FCA" w:rsidR="003E6930" w:rsidRDefault="00B04F63" w:rsidP="00B04F63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Členové Výboru poděkovali paní Svobodové za její čas a za kvalitní prezentaci a diskusi a vyjádřili naději na další úspěšnou spolupráci.</w:t>
      </w:r>
      <w:r w:rsidR="002C4879">
        <w:rPr>
          <w:rFonts w:cstheme="minorHAnsi"/>
          <w:color w:val="000000"/>
          <w:sz w:val="24"/>
          <w:szCs w:val="24"/>
        </w:rPr>
        <w:t xml:space="preserve"> Paní předsedkyně uvedla, že studii představí na nejbližším možném jednání Zastupitelstva.</w:t>
      </w:r>
    </w:p>
    <w:p w14:paraId="27CA5DD8" w14:textId="77777777" w:rsidR="002C4879" w:rsidRDefault="002C4879" w:rsidP="00B04F63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30B1EA6A" w14:textId="0EC0A325" w:rsidR="00F33C12" w:rsidRPr="00F33C12" w:rsidRDefault="00F33C12" w:rsidP="00F33C12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rPr>
          <w:rFonts w:cstheme="minorHAnsi"/>
          <w:b/>
          <w:color w:val="000000"/>
          <w:sz w:val="24"/>
          <w:szCs w:val="24"/>
        </w:rPr>
      </w:pPr>
      <w:r w:rsidRPr="00F33C12">
        <w:rPr>
          <w:rFonts w:cstheme="minorHAnsi"/>
          <w:b/>
          <w:color w:val="000000"/>
          <w:sz w:val="24"/>
          <w:szCs w:val="24"/>
        </w:rPr>
        <w:t>USNESENÍ</w:t>
      </w:r>
    </w:p>
    <w:p w14:paraId="24A0EFC3" w14:textId="77777777" w:rsidR="006C7554" w:rsidRPr="006C7554" w:rsidRDefault="006C7554" w:rsidP="009D67B2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6C7554">
        <w:rPr>
          <w:rFonts w:cstheme="minorHAnsi"/>
          <w:color w:val="000000"/>
          <w:sz w:val="24"/>
          <w:szCs w:val="24"/>
        </w:rPr>
        <w:t>VPVC bere na vědomí Územní studii Památkové rezervace v hlavním městě Praze od IPR/KRČ, považuje ji za neopominutelný podklad pro územní plánování na území městské části Praha 1 a žádá, aby prostřednictvím tajemníka úřadu s ní byly seznámeny dotčené odbory Úřadu městské části Praha 1.</w:t>
      </w:r>
    </w:p>
    <w:p w14:paraId="4297828A" w14:textId="77777777" w:rsidR="006C7554" w:rsidRDefault="006C7554" w:rsidP="006C755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D7DA1">
        <w:rPr>
          <w:rFonts w:cstheme="minorHAnsi"/>
          <w:sz w:val="24"/>
          <w:szCs w:val="24"/>
        </w:rPr>
        <w:t xml:space="preserve">PRO – </w:t>
      </w:r>
      <w:r>
        <w:rPr>
          <w:rFonts w:cstheme="minorHAnsi"/>
          <w:sz w:val="24"/>
          <w:szCs w:val="24"/>
        </w:rPr>
        <w:t>pět</w:t>
      </w:r>
      <w:r w:rsidRPr="001D7D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členů</w:t>
      </w:r>
      <w:r w:rsidRPr="001D7DA1">
        <w:rPr>
          <w:rFonts w:cstheme="minorHAnsi"/>
          <w:sz w:val="24"/>
          <w:szCs w:val="24"/>
        </w:rPr>
        <w:t xml:space="preserve"> Výboru (</w:t>
      </w:r>
      <w:r>
        <w:rPr>
          <w:rFonts w:cstheme="minorHAnsi"/>
          <w:sz w:val="24"/>
          <w:szCs w:val="24"/>
        </w:rPr>
        <w:t>5</w:t>
      </w:r>
      <w:r w:rsidRPr="001D7DA1">
        <w:rPr>
          <w:rFonts w:cstheme="minorHAnsi"/>
          <w:sz w:val="24"/>
          <w:szCs w:val="24"/>
        </w:rPr>
        <w:t>)     PROTI – nikdo (0)</w:t>
      </w:r>
      <w:r w:rsidRPr="001D7DA1">
        <w:rPr>
          <w:rFonts w:cstheme="minorHAnsi"/>
          <w:sz w:val="24"/>
          <w:szCs w:val="24"/>
        </w:rPr>
        <w:tab/>
        <w:t xml:space="preserve">   ZDRŽEL SE – nikdo (0)</w:t>
      </w:r>
      <w:r w:rsidRPr="001D7DA1">
        <w:rPr>
          <w:rFonts w:cstheme="minorHAnsi"/>
          <w:sz w:val="24"/>
          <w:szCs w:val="24"/>
        </w:rPr>
        <w:tab/>
      </w:r>
      <w:r w:rsidRPr="001D7DA1">
        <w:rPr>
          <w:rFonts w:cstheme="minorHAnsi"/>
          <w:b/>
          <w:sz w:val="24"/>
          <w:szCs w:val="24"/>
        </w:rPr>
        <w:t>PŘIJATO</w:t>
      </w:r>
    </w:p>
    <w:p w14:paraId="1C0314D4" w14:textId="6CAC4F25" w:rsidR="006C7554" w:rsidRDefault="006C7554" w:rsidP="00851E8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</w:p>
    <w:p w14:paraId="296539B3" w14:textId="77777777" w:rsidR="002C4879" w:rsidRDefault="002C4879" w:rsidP="00851E8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</w:p>
    <w:p w14:paraId="7B36A975" w14:textId="65CFD3BB" w:rsidR="00851E84" w:rsidRPr="00851E84" w:rsidRDefault="00851E84" w:rsidP="00851E8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5</w:t>
      </w:r>
      <w:r w:rsidR="000525F3" w:rsidRPr="00851E84">
        <w:rPr>
          <w:rFonts w:cstheme="minorHAnsi"/>
          <w:b/>
          <w:color w:val="000000"/>
          <w:sz w:val="24"/>
          <w:szCs w:val="24"/>
        </w:rPr>
        <w:t xml:space="preserve">. </w:t>
      </w:r>
      <w:r w:rsidR="00B04F63">
        <w:rPr>
          <w:rFonts w:cstheme="minorHAnsi"/>
          <w:b/>
          <w:color w:val="000000"/>
          <w:sz w:val="24"/>
          <w:szCs w:val="24"/>
        </w:rPr>
        <w:t>Různé</w:t>
      </w:r>
    </w:p>
    <w:p w14:paraId="132CDFD3" w14:textId="77777777" w:rsidR="00CC6D69" w:rsidRPr="001D7DA1" w:rsidRDefault="00CC6D69" w:rsidP="009954C4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2E43898C" w14:textId="27A5B262" w:rsidR="00D06D2C" w:rsidRDefault="00B04F63" w:rsidP="009954C4">
      <w:pPr>
        <w:spacing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Paní Schlöglová informovala členy Výboru o vývoji situace kolem OD Máj, jehož fasáda byla v rámci vánoční výzdoby navrtána ze třech směrů pro zavěšení obrovských ozdobných prvků. Rovněž probíhá formální změna vlastníka, resp. převod </w:t>
      </w:r>
      <w:r w:rsidR="002C4879">
        <w:rPr>
          <w:rFonts w:eastAsia="Times New Roman" w:cstheme="minorHAnsi"/>
          <w:sz w:val="24"/>
          <w:szCs w:val="24"/>
          <w:lang w:eastAsia="cs-CZ"/>
        </w:rPr>
        <w:t xml:space="preserve">objektu od společnosti Amadeus Real Estate </w:t>
      </w:r>
      <w:r>
        <w:rPr>
          <w:rFonts w:eastAsia="Times New Roman" w:cstheme="minorHAnsi"/>
          <w:sz w:val="24"/>
          <w:szCs w:val="24"/>
          <w:lang w:eastAsia="cs-CZ"/>
        </w:rPr>
        <w:t>do fondu</w:t>
      </w:r>
      <w:r w:rsidR="002C4879">
        <w:rPr>
          <w:rFonts w:eastAsia="Times New Roman" w:cstheme="minorHAnsi"/>
          <w:sz w:val="24"/>
          <w:szCs w:val="24"/>
          <w:lang w:eastAsia="cs-CZ"/>
        </w:rPr>
        <w:t xml:space="preserve"> Realita spravovaný investiční společností Atris</w:t>
      </w:r>
      <w:r>
        <w:rPr>
          <w:rFonts w:eastAsia="Times New Roman" w:cstheme="minorHAnsi"/>
          <w:sz w:val="24"/>
          <w:szCs w:val="24"/>
          <w:lang w:eastAsia="cs-CZ"/>
        </w:rPr>
        <w:t>, pravděpodobně z důvodu daňových úlev.</w:t>
      </w:r>
    </w:p>
    <w:p w14:paraId="3413C97C" w14:textId="77777777" w:rsidR="00E50A13" w:rsidRPr="001D7DA1" w:rsidRDefault="00E50A13" w:rsidP="009954C4">
      <w:pPr>
        <w:spacing w:line="36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1BAA5DE0" w14:textId="0F1F1870" w:rsidR="00254209" w:rsidRPr="001D7DA1" w:rsidRDefault="002C4879" w:rsidP="009954C4">
      <w:pPr>
        <w:spacing w:line="36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6</w:t>
      </w:r>
      <w:r w:rsidR="00254209" w:rsidRPr="001D7DA1">
        <w:rPr>
          <w:rFonts w:eastAsia="Times New Roman" w:cstheme="minorHAnsi"/>
          <w:b/>
          <w:sz w:val="24"/>
          <w:szCs w:val="24"/>
          <w:lang w:eastAsia="cs-CZ"/>
        </w:rPr>
        <w:t>.</w:t>
      </w:r>
      <w:r w:rsidR="00E50A13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254209" w:rsidRPr="001D7DA1">
        <w:rPr>
          <w:rFonts w:eastAsia="Times New Roman" w:cstheme="minorHAnsi"/>
          <w:b/>
          <w:sz w:val="24"/>
          <w:szCs w:val="24"/>
          <w:lang w:eastAsia="cs-CZ"/>
        </w:rPr>
        <w:t>Záv</w:t>
      </w:r>
      <w:r w:rsidR="00B25616" w:rsidRPr="001D7DA1">
        <w:rPr>
          <w:rFonts w:eastAsia="Times New Roman" w:cstheme="minorHAnsi"/>
          <w:b/>
          <w:sz w:val="24"/>
          <w:szCs w:val="24"/>
          <w:lang w:eastAsia="cs-CZ"/>
        </w:rPr>
        <w:t>ě</w:t>
      </w:r>
      <w:r w:rsidR="00254209" w:rsidRPr="001D7DA1">
        <w:rPr>
          <w:rFonts w:eastAsia="Times New Roman" w:cstheme="minorHAnsi"/>
          <w:b/>
          <w:sz w:val="24"/>
          <w:szCs w:val="24"/>
          <w:lang w:eastAsia="cs-CZ"/>
        </w:rPr>
        <w:t>r</w:t>
      </w:r>
    </w:p>
    <w:p w14:paraId="201F6E63" w14:textId="78AA4754" w:rsidR="00254209" w:rsidRPr="001D7DA1" w:rsidRDefault="00254209" w:rsidP="009954C4">
      <w:pPr>
        <w:spacing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FC85263" w14:textId="288A8277" w:rsidR="000D315F" w:rsidRPr="001D7DA1" w:rsidRDefault="00BA278D" w:rsidP="009954C4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1D7DA1">
        <w:rPr>
          <w:rFonts w:eastAsia="Times New Roman" w:cstheme="minorHAnsi"/>
          <w:sz w:val="24"/>
          <w:szCs w:val="24"/>
          <w:lang w:eastAsia="cs-CZ"/>
        </w:rPr>
        <w:t>Jednání Výboru bylo ukončeno v 1</w:t>
      </w:r>
      <w:r w:rsidR="00B04F63">
        <w:rPr>
          <w:rFonts w:eastAsia="Times New Roman" w:cstheme="minorHAnsi"/>
          <w:sz w:val="24"/>
          <w:szCs w:val="24"/>
          <w:lang w:eastAsia="cs-CZ"/>
        </w:rPr>
        <w:t>8</w:t>
      </w:r>
      <w:r w:rsidRPr="001D7DA1">
        <w:rPr>
          <w:rFonts w:eastAsia="Times New Roman" w:cstheme="minorHAnsi"/>
          <w:sz w:val="24"/>
          <w:szCs w:val="24"/>
          <w:lang w:eastAsia="cs-CZ"/>
        </w:rPr>
        <w:t>:</w:t>
      </w:r>
      <w:r w:rsidR="00851E84">
        <w:rPr>
          <w:rFonts w:eastAsia="Times New Roman" w:cstheme="minorHAnsi"/>
          <w:sz w:val="24"/>
          <w:szCs w:val="24"/>
          <w:lang w:eastAsia="cs-CZ"/>
        </w:rPr>
        <w:t>0</w:t>
      </w:r>
      <w:r w:rsidR="003E534C">
        <w:rPr>
          <w:rFonts w:eastAsia="Times New Roman" w:cstheme="minorHAnsi"/>
          <w:sz w:val="24"/>
          <w:szCs w:val="24"/>
          <w:lang w:eastAsia="cs-CZ"/>
        </w:rPr>
        <w:t>0</w:t>
      </w:r>
      <w:r w:rsidRPr="001D7DA1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B04F63">
        <w:rPr>
          <w:rFonts w:eastAsia="Times New Roman" w:cstheme="minorHAnsi"/>
          <w:sz w:val="24"/>
          <w:szCs w:val="24"/>
          <w:lang w:eastAsia="cs-CZ"/>
        </w:rPr>
        <w:t>Členové Výboru si popřáli hezké svátky a těší se na viděnou a další spolupráci v roce 2025.</w:t>
      </w:r>
    </w:p>
    <w:p w14:paraId="7B5F1E30" w14:textId="360AC45C" w:rsidR="003D63B9" w:rsidRDefault="003D63B9" w:rsidP="009954C4">
      <w:pPr>
        <w:spacing w:line="360" w:lineRule="auto"/>
        <w:rPr>
          <w:rFonts w:cstheme="minorHAnsi"/>
        </w:rPr>
      </w:pPr>
    </w:p>
    <w:p w14:paraId="5AD0E63D" w14:textId="449EF7AD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219083C9" w14:textId="63BA09B7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73138DB7" w14:textId="708CCA6E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643ECA61" w14:textId="052A16C9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3AB8CBC7" w14:textId="30A4C36D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3BEA0BD5" w14:textId="03D77B99" w:rsidR="002C4879" w:rsidRDefault="002C4879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7CAD4736" w14:textId="574B8BF7" w:rsidR="002C4879" w:rsidRDefault="002C4879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08456E68" w14:textId="6522AAB5" w:rsidR="002C4879" w:rsidRDefault="002C4879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7DFBD9DC" w14:textId="6962F73A" w:rsidR="002C4879" w:rsidRDefault="002C4879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02E49F24" w14:textId="511501AC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2DEDF755" w14:textId="514BF600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20484DCD" w14:textId="2B38F33C" w:rsidR="00D06D2C" w:rsidRPr="001D7DA1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01D3E1A4" w14:textId="77777777" w:rsidR="004379C2" w:rsidRPr="001D7DA1" w:rsidRDefault="004379C2" w:rsidP="009954C4">
      <w:pPr>
        <w:spacing w:line="360" w:lineRule="auto"/>
        <w:rPr>
          <w:rFonts w:cstheme="minorHAnsi"/>
          <w:i/>
        </w:rPr>
      </w:pPr>
      <w:r w:rsidRPr="001D7DA1">
        <w:rPr>
          <w:rFonts w:cstheme="minorHAnsi"/>
          <w:i/>
        </w:rPr>
        <w:t>Zapsal:</w:t>
      </w:r>
      <w:r w:rsidRPr="001D7DA1">
        <w:rPr>
          <w:rFonts w:cstheme="minorHAnsi"/>
          <w:i/>
        </w:rPr>
        <w:tab/>
      </w:r>
      <w:r w:rsidRPr="001D7DA1">
        <w:rPr>
          <w:rFonts w:cstheme="minorHAnsi"/>
          <w:i/>
        </w:rPr>
        <w:tab/>
      </w:r>
      <w:r w:rsidRPr="001D7DA1">
        <w:rPr>
          <w:rFonts w:cstheme="minorHAnsi"/>
          <w:i/>
        </w:rPr>
        <w:tab/>
      </w:r>
      <w:r w:rsidRPr="001D7DA1">
        <w:rPr>
          <w:rFonts w:cstheme="minorHAnsi"/>
          <w:i/>
        </w:rPr>
        <w:tab/>
        <w:t>Ověřovatel zápisu:</w:t>
      </w:r>
      <w:r w:rsidRPr="001D7DA1">
        <w:rPr>
          <w:rFonts w:cstheme="minorHAnsi"/>
          <w:i/>
        </w:rPr>
        <w:tab/>
      </w:r>
      <w:r w:rsidRPr="001D7DA1">
        <w:rPr>
          <w:rFonts w:cstheme="minorHAnsi"/>
          <w:i/>
        </w:rPr>
        <w:tab/>
      </w:r>
      <w:r w:rsidR="006D261A" w:rsidRPr="001D7DA1">
        <w:rPr>
          <w:rFonts w:cstheme="minorHAnsi"/>
          <w:i/>
        </w:rPr>
        <w:tab/>
      </w:r>
      <w:r w:rsidRPr="001D7DA1">
        <w:rPr>
          <w:rFonts w:cstheme="minorHAnsi"/>
          <w:i/>
        </w:rPr>
        <w:t>Schválil:</w:t>
      </w:r>
    </w:p>
    <w:p w14:paraId="3883FC43" w14:textId="72970952" w:rsidR="004379C2" w:rsidRPr="001D7DA1" w:rsidRDefault="004379C2" w:rsidP="009954C4">
      <w:pPr>
        <w:spacing w:line="360" w:lineRule="auto"/>
        <w:rPr>
          <w:rFonts w:cstheme="minorHAnsi"/>
        </w:rPr>
      </w:pPr>
      <w:r w:rsidRPr="001D7DA1">
        <w:rPr>
          <w:rFonts w:cstheme="minorHAnsi"/>
        </w:rPr>
        <w:t>Dorian Gaar</w:t>
      </w:r>
      <w:r w:rsidR="00F079F8" w:rsidRPr="001D7DA1">
        <w:rPr>
          <w:rFonts w:cstheme="minorHAnsi"/>
        </w:rPr>
        <w:tab/>
      </w:r>
      <w:r w:rsidRPr="001D7DA1">
        <w:rPr>
          <w:rFonts w:cstheme="minorHAnsi"/>
        </w:rPr>
        <w:tab/>
      </w:r>
      <w:r w:rsidRPr="001D7DA1">
        <w:rPr>
          <w:rFonts w:cstheme="minorHAnsi"/>
        </w:rPr>
        <w:tab/>
      </w:r>
      <w:r w:rsidR="00B04F63">
        <w:rPr>
          <w:rFonts w:cstheme="minorHAnsi"/>
        </w:rPr>
        <w:t>Jan Votoček</w:t>
      </w:r>
      <w:r w:rsidR="00D06D2C">
        <w:rPr>
          <w:rFonts w:cstheme="minorHAnsi"/>
        </w:rPr>
        <w:tab/>
      </w:r>
      <w:r w:rsidRPr="001D7DA1">
        <w:rPr>
          <w:rFonts w:cstheme="minorHAnsi"/>
        </w:rPr>
        <w:tab/>
      </w:r>
      <w:r w:rsidRPr="001D7DA1">
        <w:rPr>
          <w:rFonts w:cstheme="minorHAnsi"/>
        </w:rPr>
        <w:tab/>
      </w:r>
      <w:r w:rsidR="006D261A" w:rsidRPr="001D7DA1">
        <w:rPr>
          <w:rFonts w:cstheme="minorHAnsi"/>
        </w:rPr>
        <w:tab/>
        <w:t>Bronislava Sitár Baboráková</w:t>
      </w:r>
    </w:p>
    <w:p w14:paraId="3A716C36" w14:textId="4105F586" w:rsidR="004379C2" w:rsidRPr="001D7DA1" w:rsidRDefault="004379C2" w:rsidP="009954C4">
      <w:pPr>
        <w:spacing w:line="360" w:lineRule="auto"/>
        <w:rPr>
          <w:rFonts w:cstheme="minorHAnsi"/>
        </w:rPr>
      </w:pPr>
      <w:r w:rsidRPr="001D7DA1">
        <w:rPr>
          <w:rFonts w:cstheme="minorHAnsi"/>
        </w:rPr>
        <w:t xml:space="preserve">(tajemník </w:t>
      </w:r>
      <w:r w:rsidR="0047329F" w:rsidRPr="001D7DA1">
        <w:rPr>
          <w:rFonts w:cstheme="minorHAnsi"/>
        </w:rPr>
        <w:t>výboru</w:t>
      </w:r>
      <w:r w:rsidRPr="001D7DA1">
        <w:rPr>
          <w:rFonts w:cstheme="minorHAnsi"/>
        </w:rPr>
        <w:t>)</w:t>
      </w:r>
      <w:r w:rsidR="000803D4" w:rsidRPr="001D7DA1">
        <w:rPr>
          <w:rFonts w:cstheme="minorHAnsi"/>
        </w:rPr>
        <w:tab/>
      </w:r>
      <w:r w:rsidRPr="001D7DA1">
        <w:rPr>
          <w:rFonts w:cstheme="minorHAnsi"/>
        </w:rPr>
        <w:tab/>
        <w:t>(</w:t>
      </w:r>
      <w:r w:rsidR="007B6414" w:rsidRPr="001D7DA1">
        <w:rPr>
          <w:rFonts w:cstheme="minorHAnsi"/>
        </w:rPr>
        <w:t xml:space="preserve">člen </w:t>
      </w:r>
      <w:r w:rsidR="005B2911" w:rsidRPr="001D7DA1">
        <w:rPr>
          <w:rFonts w:cstheme="minorHAnsi"/>
        </w:rPr>
        <w:t>výboru</w:t>
      </w:r>
      <w:r w:rsidRPr="001D7DA1">
        <w:rPr>
          <w:rFonts w:cstheme="minorHAnsi"/>
        </w:rPr>
        <w:t>)</w:t>
      </w:r>
      <w:r w:rsidR="00C22C7D" w:rsidRPr="001D7DA1">
        <w:rPr>
          <w:rFonts w:cstheme="minorHAnsi"/>
        </w:rPr>
        <w:tab/>
      </w:r>
      <w:r w:rsidR="007B6414" w:rsidRPr="001D7DA1">
        <w:rPr>
          <w:rFonts w:cstheme="minorHAnsi"/>
        </w:rPr>
        <w:tab/>
      </w:r>
      <w:r w:rsidR="007B6414" w:rsidRPr="001D7DA1">
        <w:rPr>
          <w:rFonts w:cstheme="minorHAnsi"/>
        </w:rPr>
        <w:tab/>
      </w:r>
      <w:r w:rsidR="005B2911" w:rsidRPr="001D7DA1">
        <w:rPr>
          <w:rFonts w:cstheme="minorHAnsi"/>
        </w:rPr>
        <w:tab/>
      </w:r>
      <w:r w:rsidR="006D261A" w:rsidRPr="001D7DA1">
        <w:rPr>
          <w:rFonts w:cstheme="minorHAnsi"/>
        </w:rPr>
        <w:t>(předsedkyně</w:t>
      </w:r>
      <w:r w:rsidRPr="001D7DA1">
        <w:rPr>
          <w:rFonts w:cstheme="minorHAnsi"/>
        </w:rPr>
        <w:t xml:space="preserve"> </w:t>
      </w:r>
      <w:r w:rsidR="0047329F" w:rsidRPr="001D7DA1">
        <w:rPr>
          <w:rFonts w:cstheme="minorHAnsi"/>
        </w:rPr>
        <w:t>výboru</w:t>
      </w:r>
      <w:r w:rsidRPr="001D7DA1">
        <w:rPr>
          <w:rFonts w:cstheme="minorHAnsi"/>
        </w:rPr>
        <w:t>)</w:t>
      </w:r>
    </w:p>
    <w:sectPr w:rsidR="004379C2" w:rsidRPr="001D7DA1" w:rsidSect="00602E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5C086" w14:textId="77777777" w:rsidR="0076553A" w:rsidRDefault="0076553A" w:rsidP="00772EA6">
      <w:pPr>
        <w:spacing w:line="240" w:lineRule="auto"/>
      </w:pPr>
      <w:r>
        <w:separator/>
      </w:r>
    </w:p>
  </w:endnote>
  <w:endnote w:type="continuationSeparator" w:id="0">
    <w:p w14:paraId="3D2A7579" w14:textId="77777777" w:rsidR="0076553A" w:rsidRDefault="0076553A" w:rsidP="00772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001873"/>
      <w:docPartObj>
        <w:docPartGallery w:val="Page Numbers (Bottom of Page)"/>
        <w:docPartUnique/>
      </w:docPartObj>
    </w:sdtPr>
    <w:sdtEndPr/>
    <w:sdtContent>
      <w:p w14:paraId="2F5321A0" w14:textId="1D9F5AB1" w:rsidR="005845EC" w:rsidRDefault="005845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747">
          <w:rPr>
            <w:noProof/>
          </w:rPr>
          <w:t>1</w:t>
        </w:r>
        <w:r>
          <w:fldChar w:fldCharType="end"/>
        </w:r>
      </w:p>
    </w:sdtContent>
  </w:sdt>
  <w:p w14:paraId="147867BE" w14:textId="77777777" w:rsidR="005845EC" w:rsidRDefault="005845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FB865" w14:textId="77777777" w:rsidR="0076553A" w:rsidRDefault="0076553A" w:rsidP="00772EA6">
      <w:pPr>
        <w:spacing w:line="240" w:lineRule="auto"/>
      </w:pPr>
      <w:r>
        <w:separator/>
      </w:r>
    </w:p>
  </w:footnote>
  <w:footnote w:type="continuationSeparator" w:id="0">
    <w:p w14:paraId="20FF4DE6" w14:textId="77777777" w:rsidR="0076553A" w:rsidRDefault="0076553A" w:rsidP="00772E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092"/>
    <w:multiLevelType w:val="hybridMultilevel"/>
    <w:tmpl w:val="4B08E7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37FF"/>
    <w:multiLevelType w:val="hybridMultilevel"/>
    <w:tmpl w:val="8CE01962"/>
    <w:lvl w:ilvl="0" w:tplc="143C8E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7F20DD"/>
    <w:multiLevelType w:val="hybridMultilevel"/>
    <w:tmpl w:val="0EC62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5AE3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77B96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64A05"/>
    <w:multiLevelType w:val="hybridMultilevel"/>
    <w:tmpl w:val="4F1672C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3724"/>
    <w:multiLevelType w:val="hybridMultilevel"/>
    <w:tmpl w:val="CDB2C240"/>
    <w:lvl w:ilvl="0" w:tplc="BF501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302"/>
    <w:multiLevelType w:val="multilevel"/>
    <w:tmpl w:val="1FDED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B4E0F"/>
    <w:multiLevelType w:val="hybridMultilevel"/>
    <w:tmpl w:val="F9524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02B67"/>
    <w:multiLevelType w:val="hybridMultilevel"/>
    <w:tmpl w:val="E0D6FE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C01AD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534BF4"/>
    <w:multiLevelType w:val="hybridMultilevel"/>
    <w:tmpl w:val="C21E78E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E5722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5C542D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A3392"/>
    <w:multiLevelType w:val="hybridMultilevel"/>
    <w:tmpl w:val="C730FF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20BCE"/>
    <w:multiLevelType w:val="hybridMultilevel"/>
    <w:tmpl w:val="D110FED4"/>
    <w:lvl w:ilvl="0" w:tplc="B6E061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5772D"/>
    <w:multiLevelType w:val="hybridMultilevel"/>
    <w:tmpl w:val="E9D2A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266FB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911694"/>
    <w:multiLevelType w:val="hybridMultilevel"/>
    <w:tmpl w:val="7B003204"/>
    <w:lvl w:ilvl="0" w:tplc="4D1229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E1722"/>
    <w:multiLevelType w:val="hybridMultilevel"/>
    <w:tmpl w:val="5B96F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41812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27D10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023318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2E13BB"/>
    <w:multiLevelType w:val="hybridMultilevel"/>
    <w:tmpl w:val="05107CF4"/>
    <w:lvl w:ilvl="0" w:tplc="C6AAE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A6B86"/>
    <w:multiLevelType w:val="hybridMultilevel"/>
    <w:tmpl w:val="A9CA1CF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A7F62"/>
    <w:multiLevelType w:val="hybridMultilevel"/>
    <w:tmpl w:val="F0E05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43C53"/>
    <w:multiLevelType w:val="hybridMultilevel"/>
    <w:tmpl w:val="5B96F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D33D4"/>
    <w:multiLevelType w:val="hybridMultilevel"/>
    <w:tmpl w:val="302C4FD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F090C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4364DF"/>
    <w:multiLevelType w:val="hybridMultilevel"/>
    <w:tmpl w:val="6FEAE87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D2793"/>
    <w:multiLevelType w:val="hybridMultilevel"/>
    <w:tmpl w:val="F33003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1604FF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F7128B"/>
    <w:multiLevelType w:val="hybridMultilevel"/>
    <w:tmpl w:val="1BCCD45E"/>
    <w:lvl w:ilvl="0" w:tplc="4D16D3C0">
      <w:start w:val="5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F16CB"/>
    <w:multiLevelType w:val="hybridMultilevel"/>
    <w:tmpl w:val="5B96F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936C1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540C26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C54734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D2CEF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6"/>
  </w:num>
  <w:num w:numId="3">
    <w:abstractNumId w:val="33"/>
  </w:num>
  <w:num w:numId="4">
    <w:abstractNumId w:val="19"/>
  </w:num>
  <w:num w:numId="5">
    <w:abstractNumId w:val="11"/>
  </w:num>
  <w:num w:numId="6">
    <w:abstractNumId w:val="18"/>
  </w:num>
  <w:num w:numId="7">
    <w:abstractNumId w:val="31"/>
  </w:num>
  <w:num w:numId="8">
    <w:abstractNumId w:val="9"/>
  </w:num>
  <w:num w:numId="9">
    <w:abstractNumId w:val="36"/>
  </w:num>
  <w:num w:numId="10">
    <w:abstractNumId w:val="37"/>
  </w:num>
  <w:num w:numId="11">
    <w:abstractNumId w:val="35"/>
  </w:num>
  <w:num w:numId="12">
    <w:abstractNumId w:val="32"/>
  </w:num>
  <w:num w:numId="13">
    <w:abstractNumId w:val="15"/>
  </w:num>
  <w:num w:numId="14">
    <w:abstractNumId w:val="22"/>
  </w:num>
  <w:num w:numId="15">
    <w:abstractNumId w:val="28"/>
  </w:num>
  <w:num w:numId="16">
    <w:abstractNumId w:val="21"/>
  </w:num>
  <w:num w:numId="17">
    <w:abstractNumId w:val="12"/>
  </w:num>
  <w:num w:numId="18">
    <w:abstractNumId w:val="1"/>
  </w:num>
  <w:num w:numId="19">
    <w:abstractNumId w:val="17"/>
  </w:num>
  <w:num w:numId="20">
    <w:abstractNumId w:val="4"/>
  </w:num>
  <w:num w:numId="21">
    <w:abstractNumId w:val="10"/>
  </w:num>
  <w:num w:numId="22">
    <w:abstractNumId w:val="3"/>
  </w:num>
  <w:num w:numId="23">
    <w:abstractNumId w:val="20"/>
  </w:num>
  <w:num w:numId="24">
    <w:abstractNumId w:val="13"/>
  </w:num>
  <w:num w:numId="25">
    <w:abstractNumId w:val="34"/>
  </w:num>
  <w:num w:numId="26">
    <w:abstractNumId w:val="23"/>
  </w:num>
  <w:num w:numId="27">
    <w:abstractNumId w:val="2"/>
  </w:num>
  <w:num w:numId="28">
    <w:abstractNumId w:val="24"/>
  </w:num>
  <w:num w:numId="29">
    <w:abstractNumId w:val="30"/>
  </w:num>
  <w:num w:numId="30">
    <w:abstractNumId w:val="25"/>
  </w:num>
  <w:num w:numId="31">
    <w:abstractNumId w:val="29"/>
  </w:num>
  <w:num w:numId="32">
    <w:abstractNumId w:val="8"/>
  </w:num>
  <w:num w:numId="33">
    <w:abstractNumId w:val="14"/>
  </w:num>
  <w:num w:numId="34">
    <w:abstractNumId w:val="7"/>
  </w:num>
  <w:num w:numId="35">
    <w:abstractNumId w:val="6"/>
  </w:num>
  <w:num w:numId="36">
    <w:abstractNumId w:val="27"/>
  </w:num>
  <w:num w:numId="37">
    <w:abstractNumId w:val="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77"/>
    <w:rsid w:val="000003CF"/>
    <w:rsid w:val="0001652F"/>
    <w:rsid w:val="00026882"/>
    <w:rsid w:val="00032742"/>
    <w:rsid w:val="000471AF"/>
    <w:rsid w:val="000525F3"/>
    <w:rsid w:val="0006049C"/>
    <w:rsid w:val="00063DE5"/>
    <w:rsid w:val="00066EE0"/>
    <w:rsid w:val="000707AB"/>
    <w:rsid w:val="000803D4"/>
    <w:rsid w:val="00080727"/>
    <w:rsid w:val="00091C54"/>
    <w:rsid w:val="00091E08"/>
    <w:rsid w:val="00095D4E"/>
    <w:rsid w:val="000A3182"/>
    <w:rsid w:val="000A57D5"/>
    <w:rsid w:val="000A5F08"/>
    <w:rsid w:val="000B7937"/>
    <w:rsid w:val="000C43F6"/>
    <w:rsid w:val="000C5CEA"/>
    <w:rsid w:val="000D1177"/>
    <w:rsid w:val="000D315F"/>
    <w:rsid w:val="000E26CB"/>
    <w:rsid w:val="00104486"/>
    <w:rsid w:val="0011197A"/>
    <w:rsid w:val="00115207"/>
    <w:rsid w:val="001166DB"/>
    <w:rsid w:val="001200F4"/>
    <w:rsid w:val="00122362"/>
    <w:rsid w:val="0012298F"/>
    <w:rsid w:val="00125D1D"/>
    <w:rsid w:val="00134ACA"/>
    <w:rsid w:val="00134F65"/>
    <w:rsid w:val="00140389"/>
    <w:rsid w:val="00141C3A"/>
    <w:rsid w:val="001530C6"/>
    <w:rsid w:val="00155BA0"/>
    <w:rsid w:val="00157034"/>
    <w:rsid w:val="001617CC"/>
    <w:rsid w:val="00162F96"/>
    <w:rsid w:val="001658CE"/>
    <w:rsid w:val="00170DD2"/>
    <w:rsid w:val="001717D0"/>
    <w:rsid w:val="00171E31"/>
    <w:rsid w:val="00172863"/>
    <w:rsid w:val="001749D6"/>
    <w:rsid w:val="00177D1F"/>
    <w:rsid w:val="001804B7"/>
    <w:rsid w:val="00184002"/>
    <w:rsid w:val="00192701"/>
    <w:rsid w:val="001A2687"/>
    <w:rsid w:val="001A5497"/>
    <w:rsid w:val="001A79B3"/>
    <w:rsid w:val="001B16FC"/>
    <w:rsid w:val="001B3027"/>
    <w:rsid w:val="001B75F0"/>
    <w:rsid w:val="001C069C"/>
    <w:rsid w:val="001C0DB0"/>
    <w:rsid w:val="001D0D7D"/>
    <w:rsid w:val="001D5FA6"/>
    <w:rsid w:val="001D7DA1"/>
    <w:rsid w:val="001E55C8"/>
    <w:rsid w:val="001E722F"/>
    <w:rsid w:val="001F178B"/>
    <w:rsid w:val="001F7D4A"/>
    <w:rsid w:val="00205E91"/>
    <w:rsid w:val="0021281C"/>
    <w:rsid w:val="00213241"/>
    <w:rsid w:val="00216C0A"/>
    <w:rsid w:val="002230AA"/>
    <w:rsid w:val="00247B63"/>
    <w:rsid w:val="00254209"/>
    <w:rsid w:val="00255DF3"/>
    <w:rsid w:val="00257508"/>
    <w:rsid w:val="002705CA"/>
    <w:rsid w:val="002770C5"/>
    <w:rsid w:val="0029037D"/>
    <w:rsid w:val="002A63D9"/>
    <w:rsid w:val="002B2596"/>
    <w:rsid w:val="002B7DA6"/>
    <w:rsid w:val="002C0325"/>
    <w:rsid w:val="002C32D4"/>
    <w:rsid w:val="002C4879"/>
    <w:rsid w:val="002D1471"/>
    <w:rsid w:val="002D78D9"/>
    <w:rsid w:val="002E11C6"/>
    <w:rsid w:val="002E18FC"/>
    <w:rsid w:val="002E2AFA"/>
    <w:rsid w:val="002F172B"/>
    <w:rsid w:val="002F230A"/>
    <w:rsid w:val="0030069D"/>
    <w:rsid w:val="003109C7"/>
    <w:rsid w:val="00316232"/>
    <w:rsid w:val="00327B45"/>
    <w:rsid w:val="00330BB3"/>
    <w:rsid w:val="00340ECA"/>
    <w:rsid w:val="00342EA1"/>
    <w:rsid w:val="003439E1"/>
    <w:rsid w:val="0034501F"/>
    <w:rsid w:val="00350A82"/>
    <w:rsid w:val="00360847"/>
    <w:rsid w:val="00362281"/>
    <w:rsid w:val="00363A3F"/>
    <w:rsid w:val="00365507"/>
    <w:rsid w:val="0038755D"/>
    <w:rsid w:val="003878DD"/>
    <w:rsid w:val="00390551"/>
    <w:rsid w:val="00395A3A"/>
    <w:rsid w:val="003A0DB2"/>
    <w:rsid w:val="003B1692"/>
    <w:rsid w:val="003B5E7D"/>
    <w:rsid w:val="003B7237"/>
    <w:rsid w:val="003C51C5"/>
    <w:rsid w:val="003C70CE"/>
    <w:rsid w:val="003D4AC8"/>
    <w:rsid w:val="003D63B9"/>
    <w:rsid w:val="003D77CC"/>
    <w:rsid w:val="003E136C"/>
    <w:rsid w:val="003E2909"/>
    <w:rsid w:val="003E3D87"/>
    <w:rsid w:val="003E534C"/>
    <w:rsid w:val="003E6930"/>
    <w:rsid w:val="003E7100"/>
    <w:rsid w:val="003F342E"/>
    <w:rsid w:val="00400F64"/>
    <w:rsid w:val="00414673"/>
    <w:rsid w:val="00414C23"/>
    <w:rsid w:val="00435D85"/>
    <w:rsid w:val="004367E4"/>
    <w:rsid w:val="004379C2"/>
    <w:rsid w:val="004479FB"/>
    <w:rsid w:val="00453A24"/>
    <w:rsid w:val="00460925"/>
    <w:rsid w:val="004669FA"/>
    <w:rsid w:val="004720CB"/>
    <w:rsid w:val="00472B25"/>
    <w:rsid w:val="0047329F"/>
    <w:rsid w:val="004933A7"/>
    <w:rsid w:val="004A07F7"/>
    <w:rsid w:val="004A7C40"/>
    <w:rsid w:val="004B7E9B"/>
    <w:rsid w:val="004C7F81"/>
    <w:rsid w:val="004D3588"/>
    <w:rsid w:val="004D532D"/>
    <w:rsid w:val="004E0F20"/>
    <w:rsid w:val="004E1082"/>
    <w:rsid w:val="004E299D"/>
    <w:rsid w:val="004E62C3"/>
    <w:rsid w:val="004F21DD"/>
    <w:rsid w:val="004F44E7"/>
    <w:rsid w:val="00513C88"/>
    <w:rsid w:val="005159CC"/>
    <w:rsid w:val="0052697E"/>
    <w:rsid w:val="0052730B"/>
    <w:rsid w:val="00527F88"/>
    <w:rsid w:val="00540486"/>
    <w:rsid w:val="005439B6"/>
    <w:rsid w:val="0054689C"/>
    <w:rsid w:val="00550A77"/>
    <w:rsid w:val="00561D2E"/>
    <w:rsid w:val="00571F20"/>
    <w:rsid w:val="00573BD2"/>
    <w:rsid w:val="0058356B"/>
    <w:rsid w:val="00583AA2"/>
    <w:rsid w:val="005845EC"/>
    <w:rsid w:val="005863BA"/>
    <w:rsid w:val="00591E60"/>
    <w:rsid w:val="0059421A"/>
    <w:rsid w:val="005A376B"/>
    <w:rsid w:val="005A3C71"/>
    <w:rsid w:val="005A704B"/>
    <w:rsid w:val="005B2911"/>
    <w:rsid w:val="005B7A49"/>
    <w:rsid w:val="005D0653"/>
    <w:rsid w:val="005D1CC5"/>
    <w:rsid w:val="005D4638"/>
    <w:rsid w:val="005D518C"/>
    <w:rsid w:val="005D792E"/>
    <w:rsid w:val="005E6373"/>
    <w:rsid w:val="005F4747"/>
    <w:rsid w:val="005F4D15"/>
    <w:rsid w:val="005F5707"/>
    <w:rsid w:val="00602E07"/>
    <w:rsid w:val="00630232"/>
    <w:rsid w:val="0063175C"/>
    <w:rsid w:val="006331BA"/>
    <w:rsid w:val="00634140"/>
    <w:rsid w:val="00637C84"/>
    <w:rsid w:val="00652373"/>
    <w:rsid w:val="00655320"/>
    <w:rsid w:val="00657870"/>
    <w:rsid w:val="0066615F"/>
    <w:rsid w:val="0067082F"/>
    <w:rsid w:val="0068279E"/>
    <w:rsid w:val="006848F0"/>
    <w:rsid w:val="00687780"/>
    <w:rsid w:val="00687A7E"/>
    <w:rsid w:val="00692697"/>
    <w:rsid w:val="006A2732"/>
    <w:rsid w:val="006A5D4A"/>
    <w:rsid w:val="006B10CC"/>
    <w:rsid w:val="006B1716"/>
    <w:rsid w:val="006B24A1"/>
    <w:rsid w:val="006B3108"/>
    <w:rsid w:val="006C7554"/>
    <w:rsid w:val="006D261A"/>
    <w:rsid w:val="006D4E4F"/>
    <w:rsid w:val="006E08E8"/>
    <w:rsid w:val="006E0DA5"/>
    <w:rsid w:val="006E2C00"/>
    <w:rsid w:val="006E3991"/>
    <w:rsid w:val="006E7D68"/>
    <w:rsid w:val="006F2849"/>
    <w:rsid w:val="00702D3E"/>
    <w:rsid w:val="007169C7"/>
    <w:rsid w:val="00717C0B"/>
    <w:rsid w:val="007332E5"/>
    <w:rsid w:val="007343E7"/>
    <w:rsid w:val="007352E2"/>
    <w:rsid w:val="00740CEE"/>
    <w:rsid w:val="007422C8"/>
    <w:rsid w:val="00755E8C"/>
    <w:rsid w:val="007632B7"/>
    <w:rsid w:val="0076553A"/>
    <w:rsid w:val="00765B63"/>
    <w:rsid w:val="00766C55"/>
    <w:rsid w:val="00767DE5"/>
    <w:rsid w:val="00772EA6"/>
    <w:rsid w:val="00773626"/>
    <w:rsid w:val="00773A8D"/>
    <w:rsid w:val="007811C4"/>
    <w:rsid w:val="00785289"/>
    <w:rsid w:val="00790720"/>
    <w:rsid w:val="007B6414"/>
    <w:rsid w:val="007B6CDB"/>
    <w:rsid w:val="007C228F"/>
    <w:rsid w:val="007C335F"/>
    <w:rsid w:val="007C7F7D"/>
    <w:rsid w:val="007D4376"/>
    <w:rsid w:val="007E07EA"/>
    <w:rsid w:val="007E1480"/>
    <w:rsid w:val="007E31A3"/>
    <w:rsid w:val="007F4618"/>
    <w:rsid w:val="00801737"/>
    <w:rsid w:val="008040ED"/>
    <w:rsid w:val="00806173"/>
    <w:rsid w:val="00811EE3"/>
    <w:rsid w:val="00813F45"/>
    <w:rsid w:val="00821E39"/>
    <w:rsid w:val="00823770"/>
    <w:rsid w:val="008301A2"/>
    <w:rsid w:val="00835CFE"/>
    <w:rsid w:val="00841F1F"/>
    <w:rsid w:val="008438A1"/>
    <w:rsid w:val="00843AA3"/>
    <w:rsid w:val="00845693"/>
    <w:rsid w:val="00851E84"/>
    <w:rsid w:val="00853BD1"/>
    <w:rsid w:val="008706FD"/>
    <w:rsid w:val="008906E0"/>
    <w:rsid w:val="00895829"/>
    <w:rsid w:val="00895AD2"/>
    <w:rsid w:val="00896241"/>
    <w:rsid w:val="00897BBA"/>
    <w:rsid w:val="00897BD6"/>
    <w:rsid w:val="008A3A96"/>
    <w:rsid w:val="008A3EC5"/>
    <w:rsid w:val="008A4540"/>
    <w:rsid w:val="008B0FCE"/>
    <w:rsid w:val="008B4FAD"/>
    <w:rsid w:val="008D0798"/>
    <w:rsid w:val="008E34DD"/>
    <w:rsid w:val="008F3AED"/>
    <w:rsid w:val="008F6E7A"/>
    <w:rsid w:val="00901B66"/>
    <w:rsid w:val="00901F34"/>
    <w:rsid w:val="00902924"/>
    <w:rsid w:val="00916000"/>
    <w:rsid w:val="0093538B"/>
    <w:rsid w:val="00954BB8"/>
    <w:rsid w:val="00976A83"/>
    <w:rsid w:val="00981E97"/>
    <w:rsid w:val="009902CA"/>
    <w:rsid w:val="009904E3"/>
    <w:rsid w:val="009954C4"/>
    <w:rsid w:val="009971FA"/>
    <w:rsid w:val="009A1AF9"/>
    <w:rsid w:val="009A456B"/>
    <w:rsid w:val="009A6310"/>
    <w:rsid w:val="009B3C74"/>
    <w:rsid w:val="009C160D"/>
    <w:rsid w:val="009C475C"/>
    <w:rsid w:val="009C7036"/>
    <w:rsid w:val="009D33C4"/>
    <w:rsid w:val="009D341B"/>
    <w:rsid w:val="009D67B2"/>
    <w:rsid w:val="009E5209"/>
    <w:rsid w:val="00A021D2"/>
    <w:rsid w:val="00A04BED"/>
    <w:rsid w:val="00A430BC"/>
    <w:rsid w:val="00A437DC"/>
    <w:rsid w:val="00A601B2"/>
    <w:rsid w:val="00A84B2D"/>
    <w:rsid w:val="00AA4BF9"/>
    <w:rsid w:val="00AA4D11"/>
    <w:rsid w:val="00AA725A"/>
    <w:rsid w:val="00AB2A97"/>
    <w:rsid w:val="00AE1388"/>
    <w:rsid w:val="00AE2A21"/>
    <w:rsid w:val="00AE49D3"/>
    <w:rsid w:val="00AF0E56"/>
    <w:rsid w:val="00AF1AB4"/>
    <w:rsid w:val="00AF37B1"/>
    <w:rsid w:val="00B03EAB"/>
    <w:rsid w:val="00B04F63"/>
    <w:rsid w:val="00B1484D"/>
    <w:rsid w:val="00B15634"/>
    <w:rsid w:val="00B174E9"/>
    <w:rsid w:val="00B22DF6"/>
    <w:rsid w:val="00B25616"/>
    <w:rsid w:val="00B65233"/>
    <w:rsid w:val="00B94CBD"/>
    <w:rsid w:val="00BA1D0D"/>
    <w:rsid w:val="00BA278D"/>
    <w:rsid w:val="00BB1938"/>
    <w:rsid w:val="00BB4DF6"/>
    <w:rsid w:val="00BC3832"/>
    <w:rsid w:val="00BC5DF8"/>
    <w:rsid w:val="00BD5955"/>
    <w:rsid w:val="00BE4FD7"/>
    <w:rsid w:val="00BF6616"/>
    <w:rsid w:val="00C071E6"/>
    <w:rsid w:val="00C10519"/>
    <w:rsid w:val="00C10DBA"/>
    <w:rsid w:val="00C1718B"/>
    <w:rsid w:val="00C227FE"/>
    <w:rsid w:val="00C229FE"/>
    <w:rsid w:val="00C22C7D"/>
    <w:rsid w:val="00C469B1"/>
    <w:rsid w:val="00C526FA"/>
    <w:rsid w:val="00C55A01"/>
    <w:rsid w:val="00C73306"/>
    <w:rsid w:val="00C74F40"/>
    <w:rsid w:val="00C759F4"/>
    <w:rsid w:val="00C81E4A"/>
    <w:rsid w:val="00C85B18"/>
    <w:rsid w:val="00C90B5D"/>
    <w:rsid w:val="00C95999"/>
    <w:rsid w:val="00CB0E1D"/>
    <w:rsid w:val="00CB1BF4"/>
    <w:rsid w:val="00CB1F85"/>
    <w:rsid w:val="00CB2404"/>
    <w:rsid w:val="00CB7D2A"/>
    <w:rsid w:val="00CC040E"/>
    <w:rsid w:val="00CC5893"/>
    <w:rsid w:val="00CC6D69"/>
    <w:rsid w:val="00CD02EE"/>
    <w:rsid w:val="00CD3457"/>
    <w:rsid w:val="00CD57CE"/>
    <w:rsid w:val="00CD7145"/>
    <w:rsid w:val="00CE2902"/>
    <w:rsid w:val="00CE5D36"/>
    <w:rsid w:val="00CE6FEA"/>
    <w:rsid w:val="00CF5F84"/>
    <w:rsid w:val="00D032EB"/>
    <w:rsid w:val="00D04442"/>
    <w:rsid w:val="00D0573E"/>
    <w:rsid w:val="00D06D2C"/>
    <w:rsid w:val="00D17D2F"/>
    <w:rsid w:val="00D2264C"/>
    <w:rsid w:val="00D25B38"/>
    <w:rsid w:val="00D35D69"/>
    <w:rsid w:val="00D70339"/>
    <w:rsid w:val="00D742EE"/>
    <w:rsid w:val="00D8377A"/>
    <w:rsid w:val="00D948E5"/>
    <w:rsid w:val="00D961DF"/>
    <w:rsid w:val="00D96AAE"/>
    <w:rsid w:val="00DA7DBF"/>
    <w:rsid w:val="00DB068D"/>
    <w:rsid w:val="00DC2303"/>
    <w:rsid w:val="00DC598D"/>
    <w:rsid w:val="00DC65EC"/>
    <w:rsid w:val="00DC6AFB"/>
    <w:rsid w:val="00DC75EA"/>
    <w:rsid w:val="00DC77D3"/>
    <w:rsid w:val="00DE0D6B"/>
    <w:rsid w:val="00DE1910"/>
    <w:rsid w:val="00DE6EBC"/>
    <w:rsid w:val="00DF013D"/>
    <w:rsid w:val="00DF5A30"/>
    <w:rsid w:val="00DF7D2B"/>
    <w:rsid w:val="00E01788"/>
    <w:rsid w:val="00E14BD5"/>
    <w:rsid w:val="00E167A6"/>
    <w:rsid w:val="00E401F2"/>
    <w:rsid w:val="00E40EE3"/>
    <w:rsid w:val="00E45B1A"/>
    <w:rsid w:val="00E472EE"/>
    <w:rsid w:val="00E47D13"/>
    <w:rsid w:val="00E50A13"/>
    <w:rsid w:val="00E539C7"/>
    <w:rsid w:val="00E54581"/>
    <w:rsid w:val="00E64F27"/>
    <w:rsid w:val="00E71246"/>
    <w:rsid w:val="00E92E3C"/>
    <w:rsid w:val="00EA2683"/>
    <w:rsid w:val="00EC0A6B"/>
    <w:rsid w:val="00EE0746"/>
    <w:rsid w:val="00EE1369"/>
    <w:rsid w:val="00EE426C"/>
    <w:rsid w:val="00EE49A1"/>
    <w:rsid w:val="00EE7727"/>
    <w:rsid w:val="00EE7733"/>
    <w:rsid w:val="00EF728F"/>
    <w:rsid w:val="00F00C65"/>
    <w:rsid w:val="00F079F8"/>
    <w:rsid w:val="00F128CF"/>
    <w:rsid w:val="00F162F8"/>
    <w:rsid w:val="00F22682"/>
    <w:rsid w:val="00F22AC7"/>
    <w:rsid w:val="00F269B3"/>
    <w:rsid w:val="00F30C76"/>
    <w:rsid w:val="00F3210B"/>
    <w:rsid w:val="00F33C12"/>
    <w:rsid w:val="00F57F41"/>
    <w:rsid w:val="00F721FC"/>
    <w:rsid w:val="00F72778"/>
    <w:rsid w:val="00F72CCF"/>
    <w:rsid w:val="00F759A4"/>
    <w:rsid w:val="00F8079F"/>
    <w:rsid w:val="00F80877"/>
    <w:rsid w:val="00F87812"/>
    <w:rsid w:val="00F92752"/>
    <w:rsid w:val="00F96424"/>
    <w:rsid w:val="00F9643C"/>
    <w:rsid w:val="00F97A1E"/>
    <w:rsid w:val="00FA5803"/>
    <w:rsid w:val="00FA6E27"/>
    <w:rsid w:val="00FC1770"/>
    <w:rsid w:val="00FC2BF7"/>
    <w:rsid w:val="00FC45FB"/>
    <w:rsid w:val="00FC58AF"/>
    <w:rsid w:val="00FC7E40"/>
    <w:rsid w:val="00FD2F23"/>
    <w:rsid w:val="00FE3418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BE2F"/>
  <w15:docId w15:val="{D8080747-E9E2-4417-AC5A-0FAFCD39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E07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4B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A77"/>
    <w:pPr>
      <w:ind w:left="720"/>
      <w:contextualSpacing/>
    </w:pPr>
  </w:style>
  <w:style w:type="paragraph" w:customStyle="1" w:styleId="Stednmka21">
    <w:name w:val="Střední mřížka 21"/>
    <w:uiPriority w:val="1"/>
    <w:qFormat/>
    <w:rsid w:val="001804B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dnmka22">
    <w:name w:val="Střední mřížka 22"/>
    <w:uiPriority w:val="1"/>
    <w:qFormat/>
    <w:rsid w:val="004E108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066EE0"/>
  </w:style>
  <w:style w:type="character" w:styleId="Hypertextovodkaz">
    <w:name w:val="Hyperlink"/>
    <w:basedOn w:val="Standardnpsmoodstavce"/>
    <w:uiPriority w:val="99"/>
    <w:unhideWhenUsed/>
    <w:rsid w:val="00066EE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6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345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658C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5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772EA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EA6"/>
  </w:style>
  <w:style w:type="paragraph" w:styleId="Zpat">
    <w:name w:val="footer"/>
    <w:basedOn w:val="Normln"/>
    <w:link w:val="ZpatChar"/>
    <w:uiPriority w:val="99"/>
    <w:unhideWhenUsed/>
    <w:rsid w:val="00772EA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EA6"/>
  </w:style>
  <w:style w:type="paragraph" w:styleId="Zkladntext">
    <w:name w:val="Body Text"/>
    <w:basedOn w:val="Normln"/>
    <w:link w:val="ZkladntextChar"/>
    <w:semiHidden/>
    <w:rsid w:val="00155BA0"/>
    <w:pPr>
      <w:spacing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55BA0"/>
    <w:rPr>
      <w:rFonts w:ascii="Arial" w:eastAsia="Times New Roman" w:hAnsi="Arial" w:cs="Arial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C5CEA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4B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16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84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9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dgaar</dc:creator>
  <cp:lastModifiedBy>Dorian Gaar</cp:lastModifiedBy>
  <cp:revision>2</cp:revision>
  <cp:lastPrinted>2023-09-26T11:44:00Z</cp:lastPrinted>
  <dcterms:created xsi:type="dcterms:W3CDTF">2025-01-14T14:25:00Z</dcterms:created>
  <dcterms:modified xsi:type="dcterms:W3CDTF">2025-01-14T14:25:00Z</dcterms:modified>
</cp:coreProperties>
</file>